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89" w:rsidRDefault="00FA2F89" w:rsidP="00E61129">
      <w:pPr>
        <w:spacing w:after="0" w:line="240" w:lineRule="auto"/>
        <w:contextualSpacing/>
        <w:jc w:val="both"/>
        <w:rPr>
          <w:b/>
          <w:smallCaps/>
          <w:sz w:val="24"/>
          <w:lang w:val="en-US"/>
        </w:rPr>
      </w:pPr>
      <w:bookmarkStart w:id="0" w:name="_GoBack"/>
      <w:bookmarkEnd w:id="0"/>
    </w:p>
    <w:p w:rsidR="00C273DA" w:rsidRPr="006A7AFD" w:rsidRDefault="005B1FB4" w:rsidP="00E61129">
      <w:pPr>
        <w:spacing w:after="0" w:line="240" w:lineRule="auto"/>
        <w:contextualSpacing/>
        <w:jc w:val="both"/>
        <w:rPr>
          <w:b/>
          <w:smallCaps/>
          <w:sz w:val="28"/>
          <w:lang w:val="en-US"/>
        </w:rPr>
      </w:pPr>
      <w:r w:rsidRPr="005B1FB4">
        <w:rPr>
          <w:b/>
          <w:smallCaps/>
          <w:sz w:val="24"/>
          <w:lang w:val="en-US"/>
        </w:rPr>
        <w:t>INTRODUCTION</w:t>
      </w:r>
    </w:p>
    <w:p w:rsidR="00541C14" w:rsidRDefault="00541C14" w:rsidP="00E61129">
      <w:pPr>
        <w:spacing w:after="0" w:line="240" w:lineRule="auto"/>
        <w:contextualSpacing/>
        <w:jc w:val="both"/>
        <w:rPr>
          <w:sz w:val="24"/>
          <w:lang w:val="en-US"/>
        </w:rPr>
      </w:pPr>
    </w:p>
    <w:p w:rsidR="00075F07" w:rsidRPr="00E61129" w:rsidRDefault="001C784E" w:rsidP="00E61129">
      <w:pPr>
        <w:spacing w:after="0" w:line="240" w:lineRule="auto"/>
        <w:contextualSpacing/>
        <w:jc w:val="both"/>
        <w:rPr>
          <w:sz w:val="24"/>
          <w:lang w:val="en-US"/>
        </w:rPr>
      </w:pPr>
      <w:r w:rsidRPr="00E61129">
        <w:rPr>
          <w:sz w:val="24"/>
          <w:lang w:val="en-US"/>
        </w:rPr>
        <w:t>The</w:t>
      </w:r>
      <w:r w:rsidR="00DF5D04" w:rsidRPr="00E61129">
        <w:rPr>
          <w:sz w:val="24"/>
          <w:lang w:val="en-US"/>
        </w:rPr>
        <w:t xml:space="preserve"> advocacy strategy </w:t>
      </w:r>
      <w:r w:rsidR="00570625">
        <w:rPr>
          <w:sz w:val="24"/>
          <w:lang w:val="en-US"/>
        </w:rPr>
        <w:t>proposed</w:t>
      </w:r>
      <w:r w:rsidRPr="00E61129">
        <w:rPr>
          <w:sz w:val="24"/>
          <w:lang w:val="en-US"/>
        </w:rPr>
        <w:t xml:space="preserve"> </w:t>
      </w:r>
      <w:r w:rsidR="00DF5D04" w:rsidRPr="00E61129">
        <w:rPr>
          <w:sz w:val="24"/>
          <w:lang w:val="en-US"/>
        </w:rPr>
        <w:t>will target and influence th</w:t>
      </w:r>
      <w:r w:rsidRPr="00E61129">
        <w:rPr>
          <w:sz w:val="24"/>
          <w:lang w:val="en-US"/>
        </w:rPr>
        <w:t>e policy makers and regulators (</w:t>
      </w:r>
      <w:r w:rsidR="00DF5D04" w:rsidRPr="00E61129">
        <w:rPr>
          <w:sz w:val="24"/>
          <w:lang w:val="en-US"/>
        </w:rPr>
        <w:t xml:space="preserve">rather </w:t>
      </w:r>
      <w:r w:rsidR="006E66B7" w:rsidRPr="00E61129">
        <w:rPr>
          <w:sz w:val="24"/>
          <w:lang w:val="en-US"/>
        </w:rPr>
        <w:t>than</w:t>
      </w:r>
      <w:r w:rsidR="00DF5D04" w:rsidRPr="00E61129">
        <w:rPr>
          <w:sz w:val="24"/>
          <w:lang w:val="en-US"/>
        </w:rPr>
        <w:t xml:space="preserve"> practitio</w:t>
      </w:r>
      <w:r w:rsidRPr="00E61129">
        <w:rPr>
          <w:sz w:val="24"/>
          <w:lang w:val="en-US"/>
        </w:rPr>
        <w:t>ners and public opinion) in order</w:t>
      </w:r>
      <w:r w:rsidR="00541C14">
        <w:rPr>
          <w:sz w:val="24"/>
          <w:lang w:val="en-US"/>
        </w:rPr>
        <w:t xml:space="preserve"> to in</w:t>
      </w:r>
      <w:r w:rsidR="00FA2F89">
        <w:rPr>
          <w:sz w:val="24"/>
          <w:lang w:val="en-US"/>
        </w:rPr>
        <w:t>spire</w:t>
      </w:r>
      <w:r w:rsidR="00541C14">
        <w:rPr>
          <w:sz w:val="24"/>
          <w:lang w:val="en-US"/>
        </w:rPr>
        <w:t>, in the long run,</w:t>
      </w:r>
      <w:r w:rsidR="00DF5D04" w:rsidRPr="00E61129">
        <w:rPr>
          <w:sz w:val="24"/>
          <w:lang w:val="en-US"/>
        </w:rPr>
        <w:t xml:space="preserve"> more conducive legislation, regulations and policies to further the recognition, promotion and protection of girls and women’s </w:t>
      </w:r>
      <w:r w:rsidRPr="00E61129">
        <w:rPr>
          <w:sz w:val="24"/>
          <w:lang w:val="en-US"/>
        </w:rPr>
        <w:t xml:space="preserve">health and </w:t>
      </w:r>
      <w:r w:rsidR="00DF5D04" w:rsidRPr="00E61129">
        <w:rPr>
          <w:sz w:val="24"/>
          <w:lang w:val="en-US"/>
        </w:rPr>
        <w:t>human rights globally and at country level.</w:t>
      </w:r>
    </w:p>
    <w:p w:rsidR="00541C14" w:rsidRDefault="00541C14" w:rsidP="00E61129">
      <w:pPr>
        <w:spacing w:after="0" w:line="240" w:lineRule="auto"/>
        <w:contextualSpacing/>
        <w:jc w:val="both"/>
        <w:rPr>
          <w:sz w:val="24"/>
          <w:lang w:val="en-US"/>
        </w:rPr>
      </w:pPr>
    </w:p>
    <w:p w:rsidR="00DF5D04" w:rsidRPr="00E61129" w:rsidRDefault="00D061BF" w:rsidP="00E61129">
      <w:pPr>
        <w:spacing w:after="0" w:line="240" w:lineRule="auto"/>
        <w:contextualSpacing/>
        <w:jc w:val="both"/>
        <w:rPr>
          <w:sz w:val="24"/>
          <w:lang w:val="en-US"/>
        </w:rPr>
      </w:pPr>
      <w:r>
        <w:rPr>
          <w:sz w:val="24"/>
          <w:lang w:val="en-US"/>
        </w:rPr>
        <w:t>It</w:t>
      </w:r>
      <w:r w:rsidR="00541C14" w:rsidRPr="00E61129">
        <w:rPr>
          <w:sz w:val="24"/>
          <w:lang w:val="en-US"/>
        </w:rPr>
        <w:t xml:space="preserve"> focus</w:t>
      </w:r>
      <w:r w:rsidR="00541C14">
        <w:rPr>
          <w:sz w:val="24"/>
          <w:lang w:val="en-US"/>
        </w:rPr>
        <w:t>es</w:t>
      </w:r>
      <w:r w:rsidR="00541C14" w:rsidRPr="00E61129">
        <w:rPr>
          <w:sz w:val="24"/>
          <w:lang w:val="en-US"/>
        </w:rPr>
        <w:t xml:space="preserve"> on the international human rights mechanisms</w:t>
      </w:r>
      <w:r w:rsidR="00541C14" w:rsidRPr="00541C14">
        <w:rPr>
          <w:sz w:val="24"/>
          <w:lang w:val="en-US"/>
        </w:rPr>
        <w:t xml:space="preserve"> </w:t>
      </w:r>
      <w:r w:rsidR="00541C14">
        <w:rPr>
          <w:sz w:val="24"/>
          <w:lang w:val="en-US"/>
        </w:rPr>
        <w:t xml:space="preserve">available </w:t>
      </w:r>
      <w:r>
        <w:rPr>
          <w:sz w:val="24"/>
          <w:lang w:val="en-US"/>
        </w:rPr>
        <w:t xml:space="preserve">today </w:t>
      </w:r>
      <w:r w:rsidR="00541C14" w:rsidRPr="00E61129">
        <w:rPr>
          <w:sz w:val="24"/>
          <w:lang w:val="en-US"/>
        </w:rPr>
        <w:t>in the Uni</w:t>
      </w:r>
      <w:r>
        <w:rPr>
          <w:sz w:val="24"/>
          <w:lang w:val="en-US"/>
        </w:rPr>
        <w:t>ted Nations human rights system</w:t>
      </w:r>
      <w:r w:rsidR="00541C14" w:rsidRPr="00E61129">
        <w:rPr>
          <w:sz w:val="24"/>
          <w:lang w:val="en-US"/>
        </w:rPr>
        <w:t>, in particu</w:t>
      </w:r>
      <w:r w:rsidR="00541C14">
        <w:rPr>
          <w:sz w:val="24"/>
          <w:lang w:val="en-US"/>
        </w:rPr>
        <w:t xml:space="preserve">lar some selected Treaty Bodies and </w:t>
      </w:r>
      <w:r w:rsidR="00541C14" w:rsidRPr="00E61129">
        <w:rPr>
          <w:sz w:val="24"/>
          <w:lang w:val="en-US"/>
        </w:rPr>
        <w:t>Special Procedures</w:t>
      </w:r>
      <w:r w:rsidR="00541C14">
        <w:rPr>
          <w:sz w:val="24"/>
          <w:lang w:val="en-US"/>
        </w:rPr>
        <w:t xml:space="preserve">, as well as </w:t>
      </w:r>
      <w:r w:rsidR="002F21A5">
        <w:rPr>
          <w:sz w:val="24"/>
          <w:lang w:val="en-US"/>
        </w:rPr>
        <w:t xml:space="preserve">the </w:t>
      </w:r>
      <w:r w:rsidR="00541C14" w:rsidRPr="00E61129">
        <w:rPr>
          <w:sz w:val="24"/>
          <w:lang w:val="en-US"/>
        </w:rPr>
        <w:t xml:space="preserve">Universal Periodic Review </w:t>
      </w:r>
      <w:r w:rsidR="002F21A5">
        <w:rPr>
          <w:sz w:val="24"/>
          <w:lang w:val="en-US"/>
        </w:rPr>
        <w:t xml:space="preserve">(UPR) </w:t>
      </w:r>
      <w:r w:rsidR="00541C14" w:rsidRPr="00E61129">
        <w:rPr>
          <w:sz w:val="24"/>
          <w:lang w:val="en-US"/>
        </w:rPr>
        <w:t>of the Human Rights Council.</w:t>
      </w:r>
      <w:r w:rsidR="00541C14">
        <w:rPr>
          <w:sz w:val="24"/>
          <w:lang w:val="en-US"/>
        </w:rPr>
        <w:t xml:space="preserve"> </w:t>
      </w:r>
      <w:r w:rsidR="00541C14" w:rsidRPr="00E61129">
        <w:rPr>
          <w:sz w:val="24"/>
          <w:lang w:val="en-US"/>
        </w:rPr>
        <w:t>These th</w:t>
      </w:r>
      <w:r w:rsidR="002F21A5">
        <w:rPr>
          <w:sz w:val="24"/>
          <w:lang w:val="en-US"/>
        </w:rPr>
        <w:t>ree mechanisms complement</w:t>
      </w:r>
      <w:r w:rsidR="00541C14" w:rsidRPr="00E61129">
        <w:rPr>
          <w:sz w:val="24"/>
          <w:lang w:val="en-US"/>
        </w:rPr>
        <w:t xml:space="preserve"> each other</w:t>
      </w:r>
      <w:r w:rsidR="00541C14">
        <w:rPr>
          <w:sz w:val="24"/>
          <w:lang w:val="en-US"/>
        </w:rPr>
        <w:t xml:space="preserve"> and represent </w:t>
      </w:r>
      <w:r w:rsidR="00E61129">
        <w:rPr>
          <w:sz w:val="24"/>
          <w:lang w:val="en-US"/>
        </w:rPr>
        <w:t>instruments</w:t>
      </w:r>
      <w:r w:rsidR="00DF5D04" w:rsidRPr="00E61129">
        <w:rPr>
          <w:sz w:val="24"/>
          <w:lang w:val="en-US"/>
        </w:rPr>
        <w:t xml:space="preserve"> of participation and</w:t>
      </w:r>
      <w:r>
        <w:rPr>
          <w:sz w:val="24"/>
          <w:lang w:val="en-US"/>
        </w:rPr>
        <w:t xml:space="preserve"> influence</w:t>
      </w:r>
      <w:r w:rsidR="002F21A5">
        <w:rPr>
          <w:sz w:val="24"/>
          <w:lang w:val="en-US"/>
        </w:rPr>
        <w:t xml:space="preserve">, </w:t>
      </w:r>
      <w:r w:rsidR="00E61129">
        <w:rPr>
          <w:sz w:val="24"/>
          <w:lang w:val="en-US"/>
        </w:rPr>
        <w:t>aim</w:t>
      </w:r>
      <w:r w:rsidR="002F21A5">
        <w:rPr>
          <w:sz w:val="24"/>
          <w:lang w:val="en-US"/>
        </w:rPr>
        <w:t>ed</w:t>
      </w:r>
      <w:r w:rsidR="00E61129">
        <w:rPr>
          <w:sz w:val="24"/>
          <w:lang w:val="en-US"/>
        </w:rPr>
        <w:t xml:space="preserve"> at</w:t>
      </w:r>
      <w:r w:rsidR="00DF5D04" w:rsidRPr="00E61129">
        <w:rPr>
          <w:sz w:val="24"/>
          <w:lang w:val="en-US"/>
        </w:rPr>
        <w:t xml:space="preserve"> </w:t>
      </w:r>
      <w:r w:rsidR="00E61129">
        <w:rPr>
          <w:sz w:val="24"/>
          <w:lang w:val="en-US"/>
        </w:rPr>
        <w:t>stimulating</w:t>
      </w:r>
      <w:r w:rsidR="00DF5D04" w:rsidRPr="00E61129">
        <w:rPr>
          <w:sz w:val="24"/>
          <w:lang w:val="en-US"/>
        </w:rPr>
        <w:t xml:space="preserve"> </w:t>
      </w:r>
      <w:r w:rsidR="006E66B7" w:rsidRPr="00E61129">
        <w:rPr>
          <w:sz w:val="24"/>
          <w:lang w:val="en-US"/>
        </w:rPr>
        <w:t xml:space="preserve">the </w:t>
      </w:r>
      <w:r w:rsidR="00E61129">
        <w:rPr>
          <w:sz w:val="24"/>
          <w:lang w:val="en-US"/>
        </w:rPr>
        <w:t xml:space="preserve">adoption and implementation of </w:t>
      </w:r>
      <w:r w:rsidR="006E66B7" w:rsidRPr="00E61129">
        <w:rPr>
          <w:sz w:val="24"/>
          <w:lang w:val="en-US"/>
        </w:rPr>
        <w:t>decisions</w:t>
      </w:r>
      <w:r w:rsidR="00DF5D04" w:rsidRPr="00E61129">
        <w:rPr>
          <w:sz w:val="24"/>
          <w:lang w:val="en-US"/>
        </w:rPr>
        <w:t xml:space="preserve"> at national level</w:t>
      </w:r>
      <w:r w:rsidR="00E61129">
        <w:rPr>
          <w:sz w:val="24"/>
          <w:lang w:val="en-US"/>
        </w:rPr>
        <w:t>. Such instruments</w:t>
      </w:r>
      <w:r w:rsidR="00DF5D04" w:rsidRPr="00E61129">
        <w:rPr>
          <w:sz w:val="24"/>
          <w:lang w:val="en-US"/>
        </w:rPr>
        <w:t xml:space="preserve"> </w:t>
      </w:r>
      <w:r w:rsidR="00E61129">
        <w:rPr>
          <w:sz w:val="24"/>
          <w:lang w:val="en-US"/>
        </w:rPr>
        <w:t>can</w:t>
      </w:r>
      <w:r w:rsidR="00DF5D04" w:rsidRPr="00E61129">
        <w:rPr>
          <w:sz w:val="24"/>
          <w:lang w:val="en-US"/>
        </w:rPr>
        <w:t xml:space="preserve"> be </w:t>
      </w:r>
      <w:r w:rsidR="00541C14">
        <w:rPr>
          <w:sz w:val="24"/>
          <w:lang w:val="en-US"/>
        </w:rPr>
        <w:t>effectively</w:t>
      </w:r>
      <w:r w:rsidR="00E61129">
        <w:rPr>
          <w:sz w:val="24"/>
          <w:lang w:val="en-US"/>
        </w:rPr>
        <w:t xml:space="preserve"> </w:t>
      </w:r>
      <w:r w:rsidR="00DF5D04" w:rsidRPr="00E61129">
        <w:rPr>
          <w:sz w:val="24"/>
          <w:lang w:val="en-US"/>
        </w:rPr>
        <w:t xml:space="preserve">reinforced by the intellectual capital of </w:t>
      </w:r>
      <w:r w:rsidR="00410AAB" w:rsidRPr="00E61129">
        <w:rPr>
          <w:sz w:val="24"/>
          <w:lang w:val="en-US"/>
        </w:rPr>
        <w:t xml:space="preserve">a global player as </w:t>
      </w:r>
      <w:r w:rsidR="00DF5D04" w:rsidRPr="00E61129">
        <w:rPr>
          <w:sz w:val="24"/>
          <w:lang w:val="en-US"/>
        </w:rPr>
        <w:t xml:space="preserve">the </w:t>
      </w:r>
      <w:r w:rsidR="00541C14">
        <w:rPr>
          <w:sz w:val="24"/>
          <w:lang w:val="en-US"/>
        </w:rPr>
        <w:t xml:space="preserve">FIGO </w:t>
      </w:r>
      <w:r w:rsidR="00DF5D04" w:rsidRPr="00E61129">
        <w:rPr>
          <w:sz w:val="24"/>
          <w:lang w:val="en-US"/>
        </w:rPr>
        <w:t>Commit</w:t>
      </w:r>
      <w:r w:rsidR="00E61129">
        <w:rPr>
          <w:sz w:val="24"/>
          <w:lang w:val="en-US"/>
        </w:rPr>
        <w:t>tee</w:t>
      </w:r>
      <w:r w:rsidR="00541C14">
        <w:rPr>
          <w:sz w:val="24"/>
          <w:lang w:val="en-US"/>
        </w:rPr>
        <w:t xml:space="preserve"> for women’s health and human rights</w:t>
      </w:r>
      <w:r w:rsidR="00E61129">
        <w:rPr>
          <w:sz w:val="24"/>
          <w:lang w:val="en-US"/>
        </w:rPr>
        <w:t>.</w:t>
      </w:r>
      <w:r w:rsidR="00541C14">
        <w:rPr>
          <w:sz w:val="24"/>
          <w:lang w:val="en-US"/>
        </w:rPr>
        <w:t xml:space="preserve"> </w:t>
      </w:r>
    </w:p>
    <w:p w:rsidR="00DF5D04" w:rsidRPr="00E61129" w:rsidRDefault="00DF5D04" w:rsidP="00E61129">
      <w:pPr>
        <w:spacing w:after="0" w:line="240" w:lineRule="auto"/>
        <w:contextualSpacing/>
        <w:jc w:val="both"/>
        <w:rPr>
          <w:sz w:val="24"/>
          <w:lang w:val="en-US"/>
        </w:rPr>
      </w:pPr>
    </w:p>
    <w:p w:rsidR="002F21A5" w:rsidRDefault="00C273DA" w:rsidP="00C273DA">
      <w:pPr>
        <w:spacing w:after="0" w:line="240" w:lineRule="auto"/>
        <w:contextualSpacing/>
        <w:jc w:val="both"/>
        <w:rPr>
          <w:sz w:val="24"/>
          <w:lang w:val="en-US"/>
        </w:rPr>
      </w:pPr>
      <w:r>
        <w:rPr>
          <w:sz w:val="24"/>
          <w:lang w:val="en-US"/>
        </w:rPr>
        <w:t>In order to develop such an advocacy strategy</w:t>
      </w:r>
      <w:r w:rsidR="002F21A5">
        <w:rPr>
          <w:sz w:val="24"/>
          <w:lang w:val="en-US"/>
        </w:rPr>
        <w:t>,</w:t>
      </w:r>
      <w:r>
        <w:rPr>
          <w:sz w:val="24"/>
          <w:lang w:val="en-US"/>
        </w:rPr>
        <w:t xml:space="preserve"> a preliminary survey over the current human rights protection</w:t>
      </w:r>
      <w:r w:rsidR="002F21A5">
        <w:rPr>
          <w:sz w:val="24"/>
          <w:lang w:val="en-US"/>
        </w:rPr>
        <w:t xml:space="preserve"> (with special reference to women’s health)</w:t>
      </w:r>
      <w:r>
        <w:rPr>
          <w:sz w:val="24"/>
          <w:lang w:val="en-US"/>
        </w:rPr>
        <w:t xml:space="preserve"> in the countries where FIGO members are based</w:t>
      </w:r>
      <w:r w:rsidR="002F21A5" w:rsidRPr="002F21A5">
        <w:rPr>
          <w:sz w:val="24"/>
          <w:lang w:val="en-US"/>
        </w:rPr>
        <w:t xml:space="preserve"> </w:t>
      </w:r>
      <w:r w:rsidR="002F21A5">
        <w:rPr>
          <w:sz w:val="24"/>
          <w:lang w:val="en-US"/>
        </w:rPr>
        <w:t>is required</w:t>
      </w:r>
      <w:r>
        <w:rPr>
          <w:sz w:val="24"/>
          <w:lang w:val="en-US"/>
        </w:rPr>
        <w:t>.</w:t>
      </w:r>
      <w:r w:rsidR="002F21A5">
        <w:rPr>
          <w:sz w:val="24"/>
          <w:lang w:val="en-US"/>
        </w:rPr>
        <w:t xml:space="preserve"> </w:t>
      </w:r>
    </w:p>
    <w:p w:rsidR="00FA2F89" w:rsidRDefault="00FA2F89" w:rsidP="00C273DA">
      <w:pPr>
        <w:spacing w:after="0" w:line="240" w:lineRule="auto"/>
        <w:contextualSpacing/>
        <w:jc w:val="both"/>
        <w:rPr>
          <w:sz w:val="24"/>
          <w:lang w:val="en-US"/>
        </w:rPr>
      </w:pPr>
    </w:p>
    <w:p w:rsidR="00C273DA" w:rsidRDefault="002F21A5" w:rsidP="00C273DA">
      <w:pPr>
        <w:spacing w:after="0" w:line="240" w:lineRule="auto"/>
        <w:contextualSpacing/>
        <w:jc w:val="both"/>
        <w:rPr>
          <w:sz w:val="24"/>
          <w:lang w:val="en-US"/>
        </w:rPr>
      </w:pPr>
      <w:r>
        <w:rPr>
          <w:sz w:val="24"/>
          <w:lang w:val="en-US"/>
        </w:rPr>
        <w:t>This document offers an overview of the relevant human rights mechanisms and identifying the relevant documents to be considered, as well as the geographical scope of the survey. It also provides indications on procedure and methodology.</w:t>
      </w:r>
    </w:p>
    <w:p w:rsidR="00511286" w:rsidRDefault="00511286" w:rsidP="005D0A1E">
      <w:pPr>
        <w:spacing w:after="0" w:line="240" w:lineRule="auto"/>
        <w:contextualSpacing/>
        <w:jc w:val="both"/>
        <w:rPr>
          <w:sz w:val="24"/>
          <w:lang w:val="en-US"/>
        </w:rPr>
      </w:pPr>
    </w:p>
    <w:p w:rsidR="00DE7FBD" w:rsidRDefault="00DE7FBD" w:rsidP="005D0A1E">
      <w:pPr>
        <w:spacing w:after="0" w:line="240" w:lineRule="auto"/>
        <w:contextualSpacing/>
        <w:jc w:val="both"/>
        <w:rPr>
          <w:sz w:val="24"/>
          <w:lang w:val="en-US"/>
        </w:rPr>
      </w:pPr>
    </w:p>
    <w:p w:rsidR="00E77F29" w:rsidRPr="00E77F29" w:rsidRDefault="005B1FB4" w:rsidP="00E77F29">
      <w:pPr>
        <w:spacing w:after="0" w:line="240" w:lineRule="auto"/>
        <w:contextualSpacing/>
        <w:jc w:val="both"/>
        <w:rPr>
          <w:b/>
          <w:smallCaps/>
          <w:sz w:val="24"/>
          <w:lang w:val="en-US"/>
        </w:rPr>
      </w:pPr>
      <w:r w:rsidRPr="005B1FB4">
        <w:rPr>
          <w:b/>
          <w:smallCaps/>
          <w:sz w:val="24"/>
          <w:lang w:val="en-US"/>
        </w:rPr>
        <w:t xml:space="preserve">HUMAN RIGHTS MECHANISMS: </w:t>
      </w:r>
      <w:r w:rsidR="00E77F29" w:rsidRPr="00E77F29">
        <w:rPr>
          <w:b/>
          <w:smallCaps/>
          <w:sz w:val="24"/>
          <w:lang w:val="en-US"/>
        </w:rPr>
        <w:t>MAPPING THE TREATY BODIES, SPECIAL PROCEDURES AND UPR AT COUNTRY LEVEL</w:t>
      </w:r>
    </w:p>
    <w:p w:rsidR="005D0A1E" w:rsidRPr="006A7AFD" w:rsidRDefault="005D0A1E" w:rsidP="005D0A1E">
      <w:pPr>
        <w:spacing w:after="0" w:line="240" w:lineRule="auto"/>
        <w:contextualSpacing/>
        <w:jc w:val="both"/>
        <w:rPr>
          <w:b/>
          <w:sz w:val="24"/>
          <w:u w:val="single"/>
          <w:lang w:val="en-US"/>
        </w:rPr>
      </w:pPr>
    </w:p>
    <w:p w:rsidR="00591B31" w:rsidRPr="006A7AFD" w:rsidRDefault="00591B31" w:rsidP="006A7AFD">
      <w:pPr>
        <w:spacing w:after="0" w:line="240" w:lineRule="auto"/>
        <w:jc w:val="both"/>
        <w:rPr>
          <w:b/>
          <w:i/>
          <w:sz w:val="24"/>
          <w:u w:val="single"/>
          <w:lang w:val="en-US"/>
        </w:rPr>
      </w:pPr>
      <w:r w:rsidRPr="006A7AFD">
        <w:rPr>
          <w:b/>
          <w:sz w:val="24"/>
          <w:u w:val="single"/>
          <w:lang w:val="en-US"/>
        </w:rPr>
        <w:t>Treaty Bodies</w:t>
      </w:r>
    </w:p>
    <w:p w:rsidR="00511286" w:rsidRPr="00511286" w:rsidRDefault="00511286" w:rsidP="005D0A1E">
      <w:pPr>
        <w:spacing w:after="0" w:line="240" w:lineRule="auto"/>
        <w:contextualSpacing/>
        <w:jc w:val="both"/>
        <w:rPr>
          <w:b/>
          <w:i/>
          <w:sz w:val="24"/>
          <w:u w:val="single"/>
          <w:lang w:val="en-US"/>
        </w:rPr>
      </w:pPr>
    </w:p>
    <w:p w:rsidR="0005545B" w:rsidRDefault="0005545B" w:rsidP="005D0A1E">
      <w:pPr>
        <w:spacing w:after="0" w:line="240" w:lineRule="auto"/>
        <w:contextualSpacing/>
        <w:jc w:val="both"/>
        <w:rPr>
          <w:sz w:val="24"/>
          <w:lang w:val="en-US"/>
        </w:rPr>
      </w:pPr>
      <w:r w:rsidRPr="006A7AFD">
        <w:rPr>
          <w:sz w:val="24"/>
          <w:lang w:val="en-US"/>
        </w:rPr>
        <w:t xml:space="preserve">The Treaty Bodies are </w:t>
      </w:r>
      <w:r w:rsidRPr="00293DD5">
        <w:rPr>
          <w:sz w:val="24"/>
          <w:u w:val="single"/>
          <w:lang w:val="en-US"/>
        </w:rPr>
        <w:t>independent monitoring bodies</w:t>
      </w:r>
      <w:r w:rsidRPr="006A7AFD">
        <w:rPr>
          <w:sz w:val="24"/>
          <w:lang w:val="en-US"/>
        </w:rPr>
        <w:t xml:space="preserve"> established by fundamental human rights treaties to assess the implementation of specific human rights by individual countries.</w:t>
      </w:r>
    </w:p>
    <w:p w:rsidR="00FA2F89" w:rsidRDefault="00FA2F89" w:rsidP="005D0A1E">
      <w:pPr>
        <w:spacing w:after="0" w:line="240" w:lineRule="auto"/>
        <w:contextualSpacing/>
        <w:jc w:val="both"/>
        <w:rPr>
          <w:sz w:val="24"/>
          <w:lang w:val="en-US"/>
        </w:rPr>
      </w:pPr>
    </w:p>
    <w:p w:rsidR="00511286" w:rsidRDefault="00511286" w:rsidP="005D0A1E">
      <w:pPr>
        <w:spacing w:after="0" w:line="240" w:lineRule="auto"/>
        <w:contextualSpacing/>
        <w:jc w:val="both"/>
        <w:rPr>
          <w:sz w:val="24"/>
          <w:lang w:val="en-US"/>
        </w:rPr>
      </w:pPr>
      <w:r w:rsidRPr="00511286">
        <w:rPr>
          <w:sz w:val="24"/>
          <w:lang w:val="en-US"/>
        </w:rPr>
        <w:t xml:space="preserve">The </w:t>
      </w:r>
      <w:r w:rsidR="00FA2F89" w:rsidRPr="006A7AFD">
        <w:rPr>
          <w:sz w:val="24"/>
          <w:lang w:val="en-US"/>
        </w:rPr>
        <w:t xml:space="preserve">Treaty Bodies </w:t>
      </w:r>
      <w:r w:rsidRPr="00511286">
        <w:rPr>
          <w:sz w:val="24"/>
          <w:lang w:val="en-US"/>
        </w:rPr>
        <w:t>perform a number of functions in accordance with the provisions of the treaties that established them</w:t>
      </w:r>
      <w:r w:rsidR="00FA2F89">
        <w:rPr>
          <w:sz w:val="24"/>
          <w:lang w:val="en-US"/>
        </w:rPr>
        <w:t xml:space="preserve">; in particular they consider State parties’ periodic reports and in certain cases </w:t>
      </w:r>
      <w:r w:rsidRPr="00511286">
        <w:rPr>
          <w:sz w:val="24"/>
          <w:lang w:val="en-US"/>
        </w:rPr>
        <w:t>individual complaints, conduct country inquiries and adopt</w:t>
      </w:r>
      <w:r>
        <w:rPr>
          <w:sz w:val="24"/>
          <w:lang w:val="en-US"/>
        </w:rPr>
        <w:t xml:space="preserve"> </w:t>
      </w:r>
      <w:hyperlink r:id="rId8" w:tooltip="Human Rights Bodies - General Comments" w:history="1">
        <w:r w:rsidRPr="00511286">
          <w:rPr>
            <w:sz w:val="24"/>
            <w:lang w:val="en-US"/>
          </w:rPr>
          <w:t>general comments</w:t>
        </w:r>
      </w:hyperlink>
      <w:r>
        <w:rPr>
          <w:sz w:val="24"/>
          <w:lang w:val="en-US"/>
        </w:rPr>
        <w:t xml:space="preserve"> interpreting treaty provisions.</w:t>
      </w:r>
      <w:r w:rsidR="00C273DA">
        <w:rPr>
          <w:sz w:val="24"/>
          <w:lang w:val="en-US"/>
        </w:rPr>
        <w:t xml:space="preserve"> </w:t>
      </w:r>
    </w:p>
    <w:p w:rsidR="00FA2F89" w:rsidRDefault="00FA2F89" w:rsidP="005D0A1E">
      <w:pPr>
        <w:spacing w:after="0" w:line="240" w:lineRule="auto"/>
        <w:contextualSpacing/>
        <w:jc w:val="both"/>
        <w:rPr>
          <w:sz w:val="24"/>
          <w:lang w:val="en-US"/>
        </w:rPr>
      </w:pPr>
    </w:p>
    <w:p w:rsidR="00511286" w:rsidRDefault="00591B31" w:rsidP="005D0A1E">
      <w:pPr>
        <w:spacing w:after="0" w:line="240" w:lineRule="auto"/>
        <w:contextualSpacing/>
        <w:jc w:val="both"/>
        <w:rPr>
          <w:sz w:val="24"/>
          <w:lang w:val="en-US"/>
        </w:rPr>
      </w:pPr>
      <w:r w:rsidRPr="00591B31">
        <w:rPr>
          <w:sz w:val="24"/>
          <w:lang w:val="en-US"/>
        </w:rPr>
        <w:t xml:space="preserve">The relevant Treaty Bodies for the survey are: </w:t>
      </w:r>
    </w:p>
    <w:p w:rsidR="00FA2F89" w:rsidRDefault="00FA2F89" w:rsidP="005D0A1E">
      <w:pPr>
        <w:spacing w:after="0" w:line="240" w:lineRule="auto"/>
        <w:contextualSpacing/>
        <w:jc w:val="both"/>
        <w:rPr>
          <w:sz w:val="24"/>
          <w:lang w:val="en-US"/>
        </w:rPr>
      </w:pPr>
    </w:p>
    <w:p w:rsidR="00511286" w:rsidRPr="00511286" w:rsidRDefault="00591B31" w:rsidP="005D0A1E">
      <w:pPr>
        <w:pStyle w:val="Paragrafoelenco"/>
        <w:numPr>
          <w:ilvl w:val="0"/>
          <w:numId w:val="11"/>
        </w:numPr>
        <w:spacing w:after="0" w:line="240" w:lineRule="auto"/>
        <w:jc w:val="both"/>
        <w:rPr>
          <w:sz w:val="24"/>
          <w:lang w:val="en-US"/>
        </w:rPr>
      </w:pPr>
      <w:r w:rsidRPr="00511286">
        <w:rPr>
          <w:sz w:val="24"/>
          <w:lang w:val="en-US"/>
        </w:rPr>
        <w:t>the Human Rights Committee (CCPR) monitoring the implementation of the International Covenant on Civil and Political Rights (1966) and its optional protocols;</w:t>
      </w:r>
    </w:p>
    <w:p w:rsidR="00511286" w:rsidRPr="00511286" w:rsidRDefault="00591B31" w:rsidP="005D0A1E">
      <w:pPr>
        <w:pStyle w:val="Paragrafoelenco"/>
        <w:numPr>
          <w:ilvl w:val="0"/>
          <w:numId w:val="11"/>
        </w:numPr>
        <w:spacing w:after="0" w:line="240" w:lineRule="auto"/>
        <w:jc w:val="both"/>
        <w:rPr>
          <w:sz w:val="24"/>
          <w:lang w:val="en-US"/>
        </w:rPr>
      </w:pPr>
      <w:r w:rsidRPr="00511286">
        <w:rPr>
          <w:sz w:val="24"/>
          <w:lang w:val="en-US"/>
        </w:rPr>
        <w:t xml:space="preserve">the Committee on Economic, Social and Cultural Rights (CESCR) monitoring implementation of the International Covenant on Economic, Social and Cultural Rights (1966); </w:t>
      </w:r>
    </w:p>
    <w:p w:rsidR="00511286" w:rsidRPr="00511286" w:rsidRDefault="00591B31" w:rsidP="005D0A1E">
      <w:pPr>
        <w:pStyle w:val="Paragrafoelenco"/>
        <w:numPr>
          <w:ilvl w:val="0"/>
          <w:numId w:val="11"/>
        </w:numPr>
        <w:spacing w:after="0" w:line="240" w:lineRule="auto"/>
        <w:jc w:val="both"/>
        <w:rPr>
          <w:sz w:val="24"/>
          <w:lang w:val="en-US"/>
        </w:rPr>
      </w:pPr>
      <w:r w:rsidRPr="00511286">
        <w:rPr>
          <w:sz w:val="24"/>
          <w:lang w:val="en-US"/>
        </w:rPr>
        <w:t xml:space="preserve">the Committee on the Elimination of Racial Discrimination (CERD) monitoring implementation of the International Convention on the Elimination of All Forms of Racial Discrimination (1965); </w:t>
      </w:r>
    </w:p>
    <w:p w:rsidR="00511286" w:rsidRPr="00511286" w:rsidRDefault="00591B31" w:rsidP="005D0A1E">
      <w:pPr>
        <w:pStyle w:val="Paragrafoelenco"/>
        <w:numPr>
          <w:ilvl w:val="0"/>
          <w:numId w:val="11"/>
        </w:numPr>
        <w:spacing w:after="0" w:line="240" w:lineRule="auto"/>
        <w:jc w:val="both"/>
        <w:rPr>
          <w:sz w:val="24"/>
          <w:lang w:val="en-US"/>
        </w:rPr>
      </w:pPr>
      <w:r w:rsidRPr="00511286">
        <w:rPr>
          <w:sz w:val="24"/>
          <w:lang w:val="en-US"/>
        </w:rPr>
        <w:t xml:space="preserve">the Committee on the Elimination of Discrimination against Women (CEDAW) monitoring implementation of the Convention on the Elimination of All Forms of Discrimination against Women (1979) and its optional protocol (1999); </w:t>
      </w:r>
    </w:p>
    <w:p w:rsidR="00511286" w:rsidRPr="00511286" w:rsidRDefault="00591B31" w:rsidP="005D0A1E">
      <w:pPr>
        <w:pStyle w:val="Paragrafoelenco"/>
        <w:numPr>
          <w:ilvl w:val="0"/>
          <w:numId w:val="11"/>
        </w:numPr>
        <w:spacing w:after="0" w:line="240" w:lineRule="auto"/>
        <w:jc w:val="both"/>
        <w:rPr>
          <w:sz w:val="24"/>
          <w:lang w:val="en-US"/>
        </w:rPr>
      </w:pPr>
      <w:r w:rsidRPr="00511286">
        <w:rPr>
          <w:sz w:val="24"/>
          <w:lang w:val="en-US"/>
        </w:rPr>
        <w:t xml:space="preserve">the Committee against Torture (CAT) monitoring implementation of the Convention against Torture and Other Cruel, Inhuman or Degrading Treatment (1984); </w:t>
      </w:r>
    </w:p>
    <w:p w:rsidR="00511286" w:rsidRDefault="00591B31" w:rsidP="005D0A1E">
      <w:pPr>
        <w:pStyle w:val="Paragrafoelenco"/>
        <w:numPr>
          <w:ilvl w:val="0"/>
          <w:numId w:val="11"/>
        </w:numPr>
        <w:spacing w:after="0" w:line="240" w:lineRule="auto"/>
        <w:jc w:val="both"/>
        <w:rPr>
          <w:sz w:val="24"/>
          <w:lang w:val="en-US"/>
        </w:rPr>
      </w:pPr>
      <w:r w:rsidRPr="00511286">
        <w:rPr>
          <w:sz w:val="24"/>
          <w:lang w:val="en-US"/>
        </w:rPr>
        <w:t xml:space="preserve">the Committee on the Rights of the Child (CRC) monitoring implementation of the Convention on the Rights of the Child (1989) and its optional protocols (2000); </w:t>
      </w:r>
    </w:p>
    <w:p w:rsidR="002110E4" w:rsidRPr="00511286" w:rsidRDefault="00761D7D" w:rsidP="005D0A1E">
      <w:pPr>
        <w:pStyle w:val="Paragrafoelenco"/>
        <w:numPr>
          <w:ilvl w:val="0"/>
          <w:numId w:val="11"/>
        </w:numPr>
        <w:spacing w:after="0" w:line="240" w:lineRule="auto"/>
        <w:jc w:val="both"/>
        <w:rPr>
          <w:sz w:val="24"/>
          <w:lang w:val="en-US"/>
        </w:rPr>
      </w:pPr>
      <w:r w:rsidRPr="006A7AFD">
        <w:rPr>
          <w:sz w:val="24"/>
          <w:lang w:val="en-US"/>
        </w:rPr>
        <w:t>the Committee on Migrant Workers (CMW) monitor</w:t>
      </w:r>
      <w:r w:rsidR="006A7AFD">
        <w:rPr>
          <w:sz w:val="24"/>
          <w:lang w:val="en-US"/>
        </w:rPr>
        <w:t>ing</w:t>
      </w:r>
      <w:r w:rsidRPr="006A7AFD">
        <w:rPr>
          <w:sz w:val="24"/>
          <w:lang w:val="en-US"/>
        </w:rPr>
        <w:t xml:space="preserve"> implementation of the International Convention on the Protection of the Rights of All Migrant Workers and Members of Their Families (1990);</w:t>
      </w:r>
    </w:p>
    <w:p w:rsidR="00591B31" w:rsidRPr="00511286" w:rsidRDefault="00591B31" w:rsidP="005D0A1E">
      <w:pPr>
        <w:pStyle w:val="Paragrafoelenco"/>
        <w:numPr>
          <w:ilvl w:val="0"/>
          <w:numId w:val="11"/>
        </w:numPr>
        <w:spacing w:after="0" w:line="240" w:lineRule="auto"/>
        <w:jc w:val="both"/>
        <w:rPr>
          <w:sz w:val="24"/>
          <w:lang w:val="en-US"/>
        </w:rPr>
      </w:pPr>
      <w:r w:rsidRPr="00511286">
        <w:rPr>
          <w:sz w:val="24"/>
          <w:lang w:val="en-US"/>
        </w:rPr>
        <w:t>the Committee on the Rights of Persons with Disabilities (CRPD) monitoring implementation of the International Convention on the Rights of Persons with Disabilities (2006).</w:t>
      </w:r>
    </w:p>
    <w:p w:rsidR="005D0A1E" w:rsidRDefault="005D0A1E" w:rsidP="005D0A1E">
      <w:pPr>
        <w:spacing w:after="0" w:line="240" w:lineRule="auto"/>
        <w:contextualSpacing/>
        <w:jc w:val="both"/>
        <w:rPr>
          <w:i/>
          <w:sz w:val="24"/>
          <w:u w:val="single"/>
          <w:lang w:val="en-US"/>
        </w:rPr>
      </w:pPr>
    </w:p>
    <w:p w:rsidR="006A7AFD" w:rsidRDefault="00511286" w:rsidP="005D0A1E">
      <w:pPr>
        <w:spacing w:after="0" w:line="240" w:lineRule="auto"/>
        <w:contextualSpacing/>
        <w:jc w:val="both"/>
        <w:rPr>
          <w:i/>
          <w:sz w:val="24"/>
          <w:lang w:val="en-US"/>
        </w:rPr>
      </w:pPr>
      <w:r w:rsidRPr="00395753">
        <w:rPr>
          <w:i/>
          <w:sz w:val="24"/>
          <w:lang w:val="en-US"/>
        </w:rPr>
        <w:t xml:space="preserve">Documents to be considered </w:t>
      </w:r>
      <w:r w:rsidR="006F6020" w:rsidRPr="00395753">
        <w:rPr>
          <w:i/>
          <w:sz w:val="24"/>
          <w:lang w:val="en-US"/>
        </w:rPr>
        <w:t xml:space="preserve">for the survey </w:t>
      </w:r>
      <w:r w:rsidRPr="00395753">
        <w:rPr>
          <w:i/>
          <w:sz w:val="24"/>
          <w:lang w:val="en-US"/>
        </w:rPr>
        <w:t>are</w:t>
      </w:r>
      <w:r w:rsidR="006A7AFD" w:rsidRPr="00395753">
        <w:rPr>
          <w:i/>
          <w:sz w:val="24"/>
          <w:lang w:val="en-US"/>
        </w:rPr>
        <w:t>:</w:t>
      </w:r>
    </w:p>
    <w:p w:rsidR="00FA2F89" w:rsidRPr="00395753" w:rsidRDefault="00FA2F89" w:rsidP="005D0A1E">
      <w:pPr>
        <w:spacing w:after="0" w:line="240" w:lineRule="auto"/>
        <w:contextualSpacing/>
        <w:jc w:val="both"/>
        <w:rPr>
          <w:i/>
          <w:sz w:val="24"/>
          <w:lang w:val="en-US"/>
        </w:rPr>
      </w:pPr>
    </w:p>
    <w:p w:rsidR="006A7AFD" w:rsidRPr="00395753" w:rsidRDefault="00511286" w:rsidP="006A7AFD">
      <w:pPr>
        <w:pStyle w:val="Paragrafoelenco"/>
        <w:numPr>
          <w:ilvl w:val="0"/>
          <w:numId w:val="18"/>
        </w:numPr>
        <w:spacing w:after="0" w:line="240" w:lineRule="auto"/>
        <w:jc w:val="both"/>
        <w:rPr>
          <w:i/>
          <w:sz w:val="24"/>
          <w:lang w:val="en-US"/>
        </w:rPr>
      </w:pPr>
      <w:r w:rsidRPr="00395753">
        <w:rPr>
          <w:i/>
          <w:sz w:val="24"/>
          <w:lang w:val="en-US"/>
        </w:rPr>
        <w:t>concluding observations</w:t>
      </w:r>
      <w:r w:rsidR="00FA2F89">
        <w:rPr>
          <w:i/>
          <w:sz w:val="24"/>
          <w:lang w:val="en-US"/>
        </w:rPr>
        <w:t>;</w:t>
      </w:r>
      <w:r w:rsidRPr="00395753">
        <w:rPr>
          <w:i/>
          <w:sz w:val="24"/>
          <w:lang w:val="en-US"/>
        </w:rPr>
        <w:t xml:space="preserve"> </w:t>
      </w:r>
    </w:p>
    <w:p w:rsidR="001A01C0" w:rsidRPr="00395753" w:rsidRDefault="00511286" w:rsidP="006A7AFD">
      <w:pPr>
        <w:pStyle w:val="Paragrafoelenco"/>
        <w:numPr>
          <w:ilvl w:val="0"/>
          <w:numId w:val="18"/>
        </w:numPr>
        <w:spacing w:after="0" w:line="240" w:lineRule="auto"/>
        <w:jc w:val="both"/>
        <w:rPr>
          <w:i/>
          <w:sz w:val="24"/>
          <w:lang w:val="en-US"/>
        </w:rPr>
      </w:pPr>
      <w:r w:rsidRPr="00395753">
        <w:rPr>
          <w:i/>
          <w:sz w:val="24"/>
          <w:lang w:val="en-US"/>
        </w:rPr>
        <w:t>views adopted with reference to individual complaints (where applicable)</w:t>
      </w:r>
      <w:r w:rsidRPr="00395753">
        <w:rPr>
          <w:rStyle w:val="Rimandonotaapidipagina"/>
          <w:i/>
          <w:sz w:val="24"/>
          <w:lang w:val="en-US"/>
        </w:rPr>
        <w:t xml:space="preserve"> </w:t>
      </w:r>
      <w:r w:rsidRPr="00395753">
        <w:rPr>
          <w:rStyle w:val="Rimandonotaapidipagina"/>
          <w:i/>
          <w:sz w:val="24"/>
          <w:lang w:val="en-US"/>
        </w:rPr>
        <w:footnoteReference w:id="1"/>
      </w:r>
      <w:r w:rsidRPr="00395753">
        <w:rPr>
          <w:i/>
          <w:sz w:val="24"/>
          <w:lang w:val="en-US"/>
        </w:rPr>
        <w:t>.</w:t>
      </w:r>
    </w:p>
    <w:p w:rsidR="005D0A1E" w:rsidRPr="00DE7FBD" w:rsidRDefault="005D0A1E" w:rsidP="005D0A1E">
      <w:pPr>
        <w:spacing w:after="0" w:line="240" w:lineRule="auto"/>
        <w:contextualSpacing/>
        <w:jc w:val="both"/>
        <w:rPr>
          <w:b/>
          <w:sz w:val="24"/>
          <w:u w:val="single"/>
          <w:lang w:val="en-US"/>
        </w:rPr>
      </w:pPr>
    </w:p>
    <w:p w:rsidR="00DE7FBD" w:rsidRDefault="00DE7FBD" w:rsidP="006A7AFD">
      <w:pPr>
        <w:spacing w:after="0" w:line="240" w:lineRule="auto"/>
        <w:jc w:val="both"/>
        <w:rPr>
          <w:b/>
          <w:sz w:val="24"/>
          <w:u w:val="single"/>
          <w:lang w:val="en-US"/>
        </w:rPr>
      </w:pPr>
    </w:p>
    <w:p w:rsidR="00591B31" w:rsidRPr="006A7AFD" w:rsidRDefault="00591B31" w:rsidP="006A7AFD">
      <w:pPr>
        <w:spacing w:after="0" w:line="240" w:lineRule="auto"/>
        <w:jc w:val="both"/>
        <w:rPr>
          <w:b/>
          <w:sz w:val="24"/>
          <w:u w:val="single"/>
          <w:lang w:val="en-US"/>
        </w:rPr>
      </w:pPr>
      <w:r w:rsidRPr="006A7AFD">
        <w:rPr>
          <w:b/>
          <w:sz w:val="24"/>
          <w:u w:val="single"/>
          <w:lang w:val="en-US"/>
        </w:rPr>
        <w:t>Special Procedures</w:t>
      </w:r>
    </w:p>
    <w:p w:rsidR="005D0A1E" w:rsidRPr="005D0A1E" w:rsidRDefault="005D0A1E" w:rsidP="005D0A1E">
      <w:pPr>
        <w:pStyle w:val="Paragrafoelenco"/>
        <w:spacing w:after="0" w:line="240" w:lineRule="auto"/>
        <w:jc w:val="both"/>
        <w:rPr>
          <w:b/>
          <w:i/>
          <w:sz w:val="24"/>
          <w:u w:val="single"/>
          <w:lang w:val="en-US"/>
        </w:rPr>
      </w:pPr>
    </w:p>
    <w:p w:rsidR="00395753" w:rsidRDefault="00FA2F89" w:rsidP="005D0A1E">
      <w:pPr>
        <w:spacing w:after="0" w:line="240" w:lineRule="auto"/>
        <w:contextualSpacing/>
        <w:jc w:val="both"/>
        <w:rPr>
          <w:sz w:val="24"/>
          <w:lang w:val="en-US"/>
        </w:rPr>
      </w:pPr>
      <w:r>
        <w:rPr>
          <w:sz w:val="24"/>
          <w:lang w:val="en-US"/>
        </w:rPr>
        <w:t>The Special P</w:t>
      </w:r>
      <w:r w:rsidR="00511286" w:rsidRPr="001A01C0">
        <w:rPr>
          <w:sz w:val="24"/>
          <w:lang w:val="en-US"/>
        </w:rPr>
        <w:t xml:space="preserve">rocedures of the Human Rights Council are </w:t>
      </w:r>
      <w:r w:rsidR="00511286" w:rsidRPr="00293DD5">
        <w:rPr>
          <w:sz w:val="24"/>
          <w:u w:val="single"/>
          <w:lang w:val="en-US"/>
        </w:rPr>
        <w:t xml:space="preserve">independent human rights experts </w:t>
      </w:r>
      <w:r w:rsidR="00511286" w:rsidRPr="001A01C0">
        <w:rPr>
          <w:sz w:val="24"/>
          <w:lang w:val="en-US"/>
        </w:rPr>
        <w:t>with mandates to report and advise on human rights from a thematic or country-specific perspective</w:t>
      </w:r>
      <w:r w:rsidR="001A01C0">
        <w:rPr>
          <w:sz w:val="24"/>
          <w:lang w:val="en-US"/>
        </w:rPr>
        <w:t xml:space="preserve">. </w:t>
      </w:r>
    </w:p>
    <w:p w:rsidR="00395753" w:rsidRDefault="00395753" w:rsidP="005D0A1E">
      <w:pPr>
        <w:spacing w:after="0" w:line="240" w:lineRule="auto"/>
        <w:contextualSpacing/>
        <w:jc w:val="both"/>
        <w:rPr>
          <w:sz w:val="24"/>
          <w:lang w:val="en-US"/>
        </w:rPr>
      </w:pPr>
    </w:p>
    <w:p w:rsidR="00395753" w:rsidRDefault="00E77F29" w:rsidP="005D0A1E">
      <w:pPr>
        <w:spacing w:after="0" w:line="240" w:lineRule="auto"/>
        <w:contextualSpacing/>
        <w:jc w:val="both"/>
        <w:rPr>
          <w:sz w:val="24"/>
          <w:lang w:val="en-US"/>
        </w:rPr>
      </w:pPr>
      <w:r>
        <w:rPr>
          <w:sz w:val="24"/>
          <w:lang w:val="en-US"/>
        </w:rPr>
        <w:t>To our aim, s</w:t>
      </w:r>
      <w:r w:rsidR="006F6020" w:rsidRPr="001A01C0">
        <w:rPr>
          <w:sz w:val="24"/>
          <w:lang w:val="en-US"/>
        </w:rPr>
        <w:t>pecial att</w:t>
      </w:r>
      <w:r w:rsidR="00395753">
        <w:rPr>
          <w:sz w:val="24"/>
          <w:lang w:val="en-US"/>
        </w:rPr>
        <w:t>ention deserves the activity of:</w:t>
      </w:r>
    </w:p>
    <w:p w:rsidR="00395753" w:rsidRDefault="006F6020" w:rsidP="00395753">
      <w:pPr>
        <w:pStyle w:val="Paragrafoelenco"/>
        <w:numPr>
          <w:ilvl w:val="0"/>
          <w:numId w:val="11"/>
        </w:numPr>
        <w:spacing w:after="0" w:line="240" w:lineRule="auto"/>
        <w:jc w:val="both"/>
        <w:rPr>
          <w:sz w:val="24"/>
          <w:lang w:val="en-US"/>
        </w:rPr>
      </w:pPr>
      <w:r w:rsidRPr="00395753">
        <w:rPr>
          <w:sz w:val="24"/>
          <w:lang w:val="en-US"/>
        </w:rPr>
        <w:t>the Special Rapporteur on the right of everyone to the enjoyment of the highest attainable standar</w:t>
      </w:r>
      <w:r w:rsidR="00395753">
        <w:rPr>
          <w:sz w:val="24"/>
          <w:lang w:val="en-US"/>
        </w:rPr>
        <w:t>d of physical and mental health;</w:t>
      </w:r>
    </w:p>
    <w:p w:rsidR="00395753" w:rsidRPr="00395753" w:rsidRDefault="00395753" w:rsidP="00395753">
      <w:pPr>
        <w:pStyle w:val="Paragrafoelenco"/>
        <w:numPr>
          <w:ilvl w:val="0"/>
          <w:numId w:val="11"/>
        </w:numPr>
        <w:spacing w:after="0" w:line="240" w:lineRule="auto"/>
        <w:jc w:val="both"/>
        <w:rPr>
          <w:sz w:val="24"/>
          <w:lang w:val="en-US"/>
        </w:rPr>
      </w:pPr>
      <w:r>
        <w:rPr>
          <w:sz w:val="24"/>
          <w:lang w:val="en-US"/>
        </w:rPr>
        <w:t xml:space="preserve">the </w:t>
      </w:r>
      <w:r w:rsidRPr="00395753">
        <w:rPr>
          <w:sz w:val="24"/>
          <w:lang w:val="en-US"/>
        </w:rPr>
        <w:t>Special Rapporteur on violence against wom</w:t>
      </w:r>
      <w:r>
        <w:rPr>
          <w:sz w:val="24"/>
          <w:lang w:val="en-US"/>
        </w:rPr>
        <w:t>en, its causes and consequences;</w:t>
      </w:r>
    </w:p>
    <w:p w:rsidR="00395753" w:rsidRPr="00395753" w:rsidRDefault="00395753" w:rsidP="00395753">
      <w:pPr>
        <w:pStyle w:val="Paragrafoelenco"/>
        <w:numPr>
          <w:ilvl w:val="0"/>
          <w:numId w:val="11"/>
        </w:numPr>
        <w:spacing w:after="0" w:line="240" w:lineRule="auto"/>
        <w:jc w:val="both"/>
        <w:rPr>
          <w:sz w:val="24"/>
          <w:szCs w:val="24"/>
          <w:lang w:val="en-US"/>
        </w:rPr>
      </w:pPr>
      <w:r w:rsidRPr="00395753">
        <w:rPr>
          <w:sz w:val="24"/>
          <w:lang w:val="en-US"/>
        </w:rPr>
        <w:t xml:space="preserve">the Independent Expert on protection against violence and discrimination based on sexual </w:t>
      </w:r>
      <w:r w:rsidRPr="00395753">
        <w:rPr>
          <w:sz w:val="24"/>
          <w:szCs w:val="24"/>
          <w:lang w:val="en-US"/>
        </w:rPr>
        <w:t>orientation and gender identity.</w:t>
      </w:r>
    </w:p>
    <w:p w:rsidR="005D0A1E" w:rsidRPr="00395753" w:rsidRDefault="005D0A1E" w:rsidP="005D0A1E">
      <w:pPr>
        <w:spacing w:after="0" w:line="240" w:lineRule="auto"/>
        <w:contextualSpacing/>
        <w:jc w:val="both"/>
        <w:rPr>
          <w:i/>
          <w:sz w:val="24"/>
          <w:szCs w:val="24"/>
          <w:u w:val="single"/>
          <w:lang w:val="en-US"/>
        </w:rPr>
      </w:pPr>
    </w:p>
    <w:p w:rsidR="00293DD5" w:rsidRDefault="006F6020" w:rsidP="005D0A1E">
      <w:pPr>
        <w:spacing w:after="0" w:line="240" w:lineRule="auto"/>
        <w:contextualSpacing/>
        <w:jc w:val="both"/>
        <w:rPr>
          <w:i/>
          <w:sz w:val="24"/>
          <w:szCs w:val="24"/>
          <w:lang w:val="en-US"/>
        </w:rPr>
      </w:pPr>
      <w:r w:rsidRPr="00395753">
        <w:rPr>
          <w:i/>
          <w:sz w:val="24"/>
          <w:szCs w:val="24"/>
          <w:lang w:val="en-US"/>
        </w:rPr>
        <w:t>Documents to be considered for the survey</w:t>
      </w:r>
      <w:r w:rsidR="00395753" w:rsidRPr="00395753">
        <w:rPr>
          <w:i/>
          <w:sz w:val="24"/>
          <w:szCs w:val="24"/>
          <w:lang w:val="en-US"/>
        </w:rPr>
        <w:t xml:space="preserve"> are reports and recommendations adopted at country level for countries visited and thematic reports. </w:t>
      </w:r>
    </w:p>
    <w:p w:rsidR="006F6020" w:rsidRPr="00395753" w:rsidRDefault="00B4051D" w:rsidP="005D0A1E">
      <w:pPr>
        <w:spacing w:after="0" w:line="240" w:lineRule="auto"/>
        <w:contextualSpacing/>
        <w:jc w:val="both"/>
        <w:rPr>
          <w:i/>
          <w:sz w:val="24"/>
          <w:szCs w:val="24"/>
          <w:lang w:val="en-US"/>
        </w:rPr>
      </w:pPr>
      <w:r>
        <w:rPr>
          <w:i/>
          <w:sz w:val="24"/>
          <w:szCs w:val="24"/>
          <w:lang w:val="en-US"/>
        </w:rPr>
        <w:t xml:space="preserve">See (in particular </w:t>
      </w:r>
      <w:r w:rsidR="005D0A1E" w:rsidRPr="00395753">
        <w:rPr>
          <w:i/>
          <w:sz w:val="24"/>
          <w:szCs w:val="24"/>
          <w:lang w:val="en-US"/>
        </w:rPr>
        <w:t>to iden</w:t>
      </w:r>
      <w:r>
        <w:rPr>
          <w:i/>
          <w:sz w:val="24"/>
          <w:szCs w:val="24"/>
          <w:lang w:val="en-US"/>
        </w:rPr>
        <w:t xml:space="preserve">tify key words and main issues): </w:t>
      </w:r>
      <w:r w:rsidR="006F6020" w:rsidRPr="00395753">
        <w:rPr>
          <w:i/>
          <w:sz w:val="24"/>
          <w:szCs w:val="24"/>
          <w:lang w:val="en-US"/>
        </w:rPr>
        <w:t xml:space="preserve">the Report by the Special Rapporteur Paul Hunt </w:t>
      </w:r>
      <w:r w:rsidR="001A01C0" w:rsidRPr="00395753">
        <w:rPr>
          <w:i/>
          <w:sz w:val="24"/>
          <w:szCs w:val="24"/>
          <w:lang w:val="en-US"/>
        </w:rPr>
        <w:t>‘</w:t>
      </w:r>
      <w:r w:rsidR="006F6020" w:rsidRPr="00395753">
        <w:rPr>
          <w:i/>
          <w:sz w:val="24"/>
          <w:szCs w:val="24"/>
          <w:lang w:val="en-US"/>
        </w:rPr>
        <w:t>on sexual and reproductive health</w:t>
      </w:r>
      <w:r w:rsidR="001A01C0" w:rsidRPr="00395753">
        <w:rPr>
          <w:i/>
          <w:sz w:val="24"/>
          <w:szCs w:val="24"/>
          <w:lang w:val="en-US"/>
        </w:rPr>
        <w:t>’</w:t>
      </w:r>
      <w:r w:rsidR="006F6020" w:rsidRPr="00395753">
        <w:rPr>
          <w:i/>
          <w:sz w:val="24"/>
          <w:szCs w:val="24"/>
          <w:lang w:val="en-US"/>
        </w:rPr>
        <w:t xml:space="preserve"> of 16 February 2004 (E/CN.4/2004/49) and the Report by the Special Rapporteur A. Grover on</w:t>
      </w:r>
      <w:r w:rsidR="001A01C0" w:rsidRPr="00395753">
        <w:rPr>
          <w:i/>
          <w:sz w:val="24"/>
          <w:szCs w:val="24"/>
          <w:lang w:val="en-US"/>
        </w:rPr>
        <w:t xml:space="preserve"> ‘the</w:t>
      </w:r>
      <w:r w:rsidR="006F6020" w:rsidRPr="00395753">
        <w:rPr>
          <w:i/>
          <w:sz w:val="24"/>
          <w:szCs w:val="24"/>
          <w:lang w:val="en-US"/>
        </w:rPr>
        <w:t xml:space="preserve"> interaction between criminal laws and other legal restrictions relating to sexual and reproductive health</w:t>
      </w:r>
      <w:r w:rsidR="001A01C0" w:rsidRPr="00395753">
        <w:rPr>
          <w:i/>
          <w:sz w:val="24"/>
          <w:szCs w:val="24"/>
          <w:lang w:val="en-US"/>
        </w:rPr>
        <w:t xml:space="preserve">’ of 3 august 2011 (A/66/254). </w:t>
      </w:r>
    </w:p>
    <w:p w:rsidR="00DE7FBD" w:rsidRDefault="00DE7FBD" w:rsidP="00C273DA">
      <w:pPr>
        <w:spacing w:after="0" w:line="240" w:lineRule="auto"/>
        <w:jc w:val="both"/>
        <w:rPr>
          <w:b/>
          <w:sz w:val="24"/>
          <w:u w:val="single"/>
          <w:lang w:val="en-US"/>
        </w:rPr>
      </w:pPr>
    </w:p>
    <w:p w:rsidR="00DE7FBD" w:rsidRDefault="00DE7FBD" w:rsidP="00C273DA">
      <w:pPr>
        <w:spacing w:after="0" w:line="240" w:lineRule="auto"/>
        <w:jc w:val="both"/>
        <w:rPr>
          <w:b/>
          <w:sz w:val="24"/>
          <w:u w:val="single"/>
          <w:lang w:val="en-US"/>
        </w:rPr>
      </w:pPr>
    </w:p>
    <w:p w:rsidR="00C273DA" w:rsidRPr="00B4051D" w:rsidRDefault="00B4051D" w:rsidP="00C273DA">
      <w:pPr>
        <w:spacing w:after="0" w:line="240" w:lineRule="auto"/>
        <w:jc w:val="both"/>
        <w:rPr>
          <w:b/>
          <w:sz w:val="24"/>
          <w:u w:val="single"/>
          <w:lang w:val="en-US"/>
        </w:rPr>
      </w:pPr>
      <w:r w:rsidRPr="00B4051D">
        <w:rPr>
          <w:b/>
          <w:sz w:val="24"/>
          <w:u w:val="single"/>
          <w:lang w:val="en-US"/>
        </w:rPr>
        <w:t>Universal Periodic Review</w:t>
      </w:r>
    </w:p>
    <w:p w:rsidR="00B4051D" w:rsidRDefault="00B4051D" w:rsidP="00C273DA">
      <w:pPr>
        <w:spacing w:after="0" w:line="240" w:lineRule="auto"/>
        <w:contextualSpacing/>
        <w:jc w:val="both"/>
        <w:rPr>
          <w:rFonts w:ascii="Times New Roman" w:hAnsi="Times New Roman" w:cs="Times New Roman"/>
          <w:color w:val="292929"/>
          <w:sz w:val="24"/>
          <w:szCs w:val="24"/>
          <w:lang w:val="en-US"/>
        </w:rPr>
      </w:pPr>
    </w:p>
    <w:p w:rsidR="00C273DA" w:rsidRPr="007A217F" w:rsidRDefault="00C273DA" w:rsidP="00C273DA">
      <w:pPr>
        <w:spacing w:after="0" w:line="240" w:lineRule="auto"/>
        <w:contextualSpacing/>
        <w:jc w:val="both"/>
        <w:rPr>
          <w:sz w:val="24"/>
          <w:lang w:val="en-US"/>
        </w:rPr>
      </w:pPr>
      <w:r w:rsidRPr="00B4051D">
        <w:rPr>
          <w:sz w:val="24"/>
          <w:lang w:val="en-US"/>
        </w:rPr>
        <w:t xml:space="preserve">The UPR is a </w:t>
      </w:r>
      <w:r w:rsidRPr="00293DD5">
        <w:rPr>
          <w:sz w:val="24"/>
          <w:u w:val="single"/>
          <w:lang w:val="en-US"/>
        </w:rPr>
        <w:t>universal periodic peer review</w:t>
      </w:r>
      <w:r w:rsidRPr="00B4051D">
        <w:rPr>
          <w:sz w:val="24"/>
          <w:lang w:val="en-US"/>
        </w:rPr>
        <w:t xml:space="preserve"> on the country human rights situation (SuR- State under Review) by all other Recommending States</w:t>
      </w:r>
      <w:r w:rsidR="00B4051D" w:rsidRPr="00B4051D">
        <w:rPr>
          <w:sz w:val="24"/>
          <w:lang w:val="en-US"/>
        </w:rPr>
        <w:t>. It is thus</w:t>
      </w:r>
      <w:r w:rsidRPr="007A217F">
        <w:rPr>
          <w:sz w:val="24"/>
          <w:lang w:val="en-US"/>
        </w:rPr>
        <w:t xml:space="preserve"> a State-driven process, under the auspices of the Human Rights Council. It periodically examines the human rights performance of all 193 UN Member States. </w:t>
      </w:r>
      <w:r>
        <w:rPr>
          <w:sz w:val="24"/>
          <w:lang w:val="en-US"/>
        </w:rPr>
        <w:t xml:space="preserve">It </w:t>
      </w:r>
      <w:r w:rsidRPr="007A217F">
        <w:rPr>
          <w:sz w:val="24"/>
          <w:lang w:val="en-US"/>
        </w:rPr>
        <w:t>address</w:t>
      </w:r>
      <w:r>
        <w:rPr>
          <w:sz w:val="24"/>
          <w:lang w:val="en-US"/>
        </w:rPr>
        <w:t>es</w:t>
      </w:r>
      <w:r w:rsidRPr="007A217F">
        <w:rPr>
          <w:sz w:val="24"/>
          <w:lang w:val="en-US"/>
        </w:rPr>
        <w:t xml:space="preserve"> all countries and all human rights.</w:t>
      </w:r>
    </w:p>
    <w:p w:rsidR="00C273DA" w:rsidRDefault="00C273DA" w:rsidP="00C273DA">
      <w:pPr>
        <w:spacing w:after="0" w:line="240" w:lineRule="auto"/>
        <w:contextualSpacing/>
        <w:jc w:val="both"/>
        <w:rPr>
          <w:sz w:val="24"/>
          <w:lang w:val="en-US"/>
        </w:rPr>
      </w:pPr>
    </w:p>
    <w:p w:rsidR="00C273DA" w:rsidRDefault="00C273DA" w:rsidP="00C273DA">
      <w:pPr>
        <w:spacing w:after="0" w:line="240" w:lineRule="auto"/>
        <w:contextualSpacing/>
        <w:jc w:val="both"/>
        <w:rPr>
          <w:sz w:val="24"/>
          <w:lang w:val="en-US"/>
        </w:rPr>
      </w:pPr>
      <w:r w:rsidRPr="007A217F">
        <w:rPr>
          <w:sz w:val="24"/>
          <w:lang w:val="en-US"/>
        </w:rPr>
        <w:t>Country reviews are based on three documents:</w:t>
      </w:r>
    </w:p>
    <w:p w:rsidR="00293DD5" w:rsidRPr="007A217F" w:rsidRDefault="00293DD5" w:rsidP="00C273DA">
      <w:pPr>
        <w:spacing w:after="0" w:line="240" w:lineRule="auto"/>
        <w:contextualSpacing/>
        <w:jc w:val="both"/>
        <w:rPr>
          <w:sz w:val="24"/>
          <w:lang w:val="en-US"/>
        </w:rPr>
      </w:pPr>
    </w:p>
    <w:p w:rsidR="00C273DA" w:rsidRPr="007A217F" w:rsidRDefault="00C273DA" w:rsidP="00C273DA">
      <w:pPr>
        <w:pStyle w:val="Paragrafoelenco"/>
        <w:numPr>
          <w:ilvl w:val="0"/>
          <w:numId w:val="10"/>
        </w:numPr>
        <w:spacing w:after="0" w:line="240" w:lineRule="auto"/>
        <w:jc w:val="both"/>
        <w:rPr>
          <w:sz w:val="24"/>
          <w:lang w:val="en-US"/>
        </w:rPr>
      </w:pPr>
      <w:r>
        <w:rPr>
          <w:sz w:val="24"/>
          <w:lang w:val="en-US"/>
        </w:rPr>
        <w:t>t</w:t>
      </w:r>
      <w:r w:rsidRPr="007A217F">
        <w:rPr>
          <w:sz w:val="24"/>
          <w:lang w:val="en-US"/>
        </w:rPr>
        <w:t xml:space="preserve">he  </w:t>
      </w:r>
      <w:r w:rsidRPr="007A217F">
        <w:rPr>
          <w:i/>
          <w:sz w:val="24"/>
          <w:lang w:val="en-US"/>
        </w:rPr>
        <w:t>national report</w:t>
      </w:r>
      <w:r w:rsidRPr="007A217F">
        <w:rPr>
          <w:sz w:val="24"/>
          <w:lang w:val="en-US"/>
        </w:rPr>
        <w:t xml:space="preserve"> prepared by the State under review</w:t>
      </w:r>
      <w:r>
        <w:rPr>
          <w:sz w:val="24"/>
          <w:lang w:val="en-US"/>
        </w:rPr>
        <w:t>;</w:t>
      </w:r>
    </w:p>
    <w:p w:rsidR="00C273DA" w:rsidRPr="007A217F" w:rsidRDefault="00C273DA" w:rsidP="00C273DA">
      <w:pPr>
        <w:pStyle w:val="Paragrafoelenco"/>
        <w:numPr>
          <w:ilvl w:val="0"/>
          <w:numId w:val="10"/>
        </w:numPr>
        <w:spacing w:after="0" w:line="240" w:lineRule="auto"/>
        <w:jc w:val="both"/>
        <w:rPr>
          <w:sz w:val="24"/>
          <w:lang w:val="en-US"/>
        </w:rPr>
      </w:pPr>
      <w:r>
        <w:rPr>
          <w:sz w:val="24"/>
          <w:lang w:val="en-US"/>
        </w:rPr>
        <w:t>t</w:t>
      </w:r>
      <w:r w:rsidRPr="007A217F">
        <w:rPr>
          <w:sz w:val="24"/>
          <w:lang w:val="en-US"/>
        </w:rPr>
        <w:t xml:space="preserve">he </w:t>
      </w:r>
      <w:r w:rsidRPr="007A217F">
        <w:rPr>
          <w:i/>
          <w:sz w:val="24"/>
          <w:lang w:val="en-US"/>
        </w:rPr>
        <w:t>compilation</w:t>
      </w:r>
      <w:r w:rsidRPr="007A217F">
        <w:rPr>
          <w:sz w:val="24"/>
          <w:lang w:val="en-US"/>
        </w:rPr>
        <w:t xml:space="preserve"> of UN information (including Special Procedures reports, human rights treaty body reports, and other relevant UN documentation) prepared by OHCHR</w:t>
      </w:r>
      <w:r>
        <w:rPr>
          <w:sz w:val="24"/>
          <w:lang w:val="en-US"/>
        </w:rPr>
        <w:t>;</w:t>
      </w:r>
    </w:p>
    <w:p w:rsidR="00C273DA" w:rsidRDefault="00C273DA" w:rsidP="00C273DA">
      <w:pPr>
        <w:pStyle w:val="Paragrafoelenco"/>
        <w:numPr>
          <w:ilvl w:val="0"/>
          <w:numId w:val="10"/>
        </w:numPr>
        <w:spacing w:after="0" w:line="240" w:lineRule="auto"/>
        <w:jc w:val="both"/>
        <w:rPr>
          <w:sz w:val="24"/>
          <w:lang w:val="en-US"/>
        </w:rPr>
      </w:pPr>
      <w:r>
        <w:rPr>
          <w:sz w:val="24"/>
          <w:lang w:val="en-US"/>
        </w:rPr>
        <w:t>t</w:t>
      </w:r>
      <w:r w:rsidRPr="007A217F">
        <w:rPr>
          <w:sz w:val="24"/>
          <w:lang w:val="en-US"/>
        </w:rPr>
        <w:t xml:space="preserve">he  </w:t>
      </w:r>
      <w:r w:rsidRPr="007A217F">
        <w:rPr>
          <w:i/>
          <w:sz w:val="24"/>
          <w:lang w:val="en-US"/>
        </w:rPr>
        <w:t>summary</w:t>
      </w:r>
      <w:r w:rsidRPr="007A217F">
        <w:rPr>
          <w:sz w:val="24"/>
          <w:lang w:val="en-US"/>
        </w:rPr>
        <w:t xml:space="preserve"> of information received from stakeholders (including NHRIs, NGOs, and other civil society actors) also prepared by the OHCHR</w:t>
      </w:r>
      <w:r>
        <w:rPr>
          <w:sz w:val="24"/>
          <w:lang w:val="en-US"/>
        </w:rPr>
        <w:t>.</w:t>
      </w:r>
    </w:p>
    <w:p w:rsidR="00C273DA" w:rsidRDefault="00C273DA" w:rsidP="00C273DA">
      <w:pPr>
        <w:spacing w:after="0" w:line="240" w:lineRule="auto"/>
        <w:contextualSpacing/>
        <w:jc w:val="both"/>
        <w:rPr>
          <w:lang w:val="en-US"/>
        </w:rPr>
      </w:pPr>
    </w:p>
    <w:p w:rsidR="00C273DA" w:rsidRDefault="00C273DA" w:rsidP="00C273DA">
      <w:pPr>
        <w:spacing w:after="0" w:line="240" w:lineRule="auto"/>
        <w:contextualSpacing/>
        <w:jc w:val="both"/>
        <w:rPr>
          <w:sz w:val="24"/>
          <w:lang w:val="en-US"/>
        </w:rPr>
      </w:pPr>
      <w:r w:rsidRPr="007A217F">
        <w:rPr>
          <w:sz w:val="24"/>
          <w:lang w:val="en-US"/>
        </w:rPr>
        <w:t>While the first UN-UPR operated on a four-year cycle, the second and current cycle has been extended to four and a half years. Forty-two States are reviewed each year during three sessions of the HRC’s Working Group on the UPR, with 14 States reviewed at each session.</w:t>
      </w:r>
    </w:p>
    <w:p w:rsidR="00C273DA" w:rsidRDefault="00C273DA" w:rsidP="00C273DA">
      <w:pPr>
        <w:spacing w:after="0" w:line="240" w:lineRule="auto"/>
        <w:contextualSpacing/>
        <w:jc w:val="both"/>
        <w:rPr>
          <w:sz w:val="24"/>
          <w:lang w:val="en-US"/>
        </w:rPr>
      </w:pPr>
    </w:p>
    <w:p w:rsidR="00C273DA" w:rsidRPr="00511286" w:rsidRDefault="00C273DA" w:rsidP="00C273DA">
      <w:pPr>
        <w:spacing w:after="0" w:line="240" w:lineRule="auto"/>
        <w:contextualSpacing/>
        <w:jc w:val="both"/>
        <w:rPr>
          <w:i/>
          <w:sz w:val="24"/>
          <w:u w:val="single"/>
          <w:lang w:val="en-US"/>
        </w:rPr>
      </w:pPr>
      <w:r w:rsidRPr="00511286">
        <w:rPr>
          <w:i/>
          <w:sz w:val="24"/>
          <w:u w:val="single"/>
          <w:lang w:val="en-US"/>
        </w:rPr>
        <w:t>The relevant documents for the survey are</w:t>
      </w:r>
      <w:r w:rsidR="00B4051D">
        <w:rPr>
          <w:i/>
          <w:sz w:val="24"/>
          <w:u w:val="single"/>
          <w:lang w:val="en-US"/>
        </w:rPr>
        <w:t>:</w:t>
      </w:r>
      <w:r w:rsidR="00FC71AA">
        <w:rPr>
          <w:i/>
          <w:sz w:val="24"/>
          <w:u w:val="single"/>
          <w:lang w:val="en-US"/>
        </w:rPr>
        <w:t xml:space="preserve"> compilations and summaries</w:t>
      </w:r>
      <w:r w:rsidRPr="00511286">
        <w:rPr>
          <w:i/>
          <w:sz w:val="24"/>
          <w:u w:val="single"/>
          <w:lang w:val="en-US"/>
        </w:rPr>
        <w:t xml:space="preserve"> </w:t>
      </w:r>
      <w:r w:rsidR="00E77F29">
        <w:rPr>
          <w:i/>
          <w:sz w:val="24"/>
          <w:u w:val="single"/>
          <w:lang w:val="en-US"/>
        </w:rPr>
        <w:t>for the second UPR cycle</w:t>
      </w:r>
      <w:r w:rsidRPr="00511286">
        <w:rPr>
          <w:i/>
          <w:sz w:val="24"/>
          <w:u w:val="single"/>
          <w:lang w:val="en-US"/>
        </w:rPr>
        <w:t>.</w:t>
      </w:r>
    </w:p>
    <w:p w:rsidR="00C273DA" w:rsidRDefault="00C273DA" w:rsidP="005D0A1E">
      <w:pPr>
        <w:spacing w:after="0" w:line="240" w:lineRule="auto"/>
        <w:contextualSpacing/>
        <w:jc w:val="both"/>
        <w:rPr>
          <w:smallCaps/>
          <w:sz w:val="24"/>
          <w:lang w:val="en-US"/>
        </w:rPr>
      </w:pPr>
    </w:p>
    <w:p w:rsidR="00DE7FBD" w:rsidRPr="00B4051D" w:rsidRDefault="00DE7FBD" w:rsidP="005D0A1E">
      <w:pPr>
        <w:spacing w:after="0" w:line="240" w:lineRule="auto"/>
        <w:contextualSpacing/>
        <w:jc w:val="both"/>
        <w:rPr>
          <w:smallCaps/>
          <w:sz w:val="24"/>
          <w:lang w:val="en-US"/>
        </w:rPr>
      </w:pPr>
    </w:p>
    <w:p w:rsidR="00591B31" w:rsidRPr="005B1FB4" w:rsidRDefault="005B1FB4" w:rsidP="005B1FB4">
      <w:pPr>
        <w:spacing w:after="0" w:line="240" w:lineRule="auto"/>
        <w:contextualSpacing/>
        <w:jc w:val="both"/>
        <w:rPr>
          <w:b/>
          <w:smallCaps/>
          <w:sz w:val="28"/>
          <w:lang w:val="en-US"/>
        </w:rPr>
      </w:pPr>
      <w:r w:rsidRPr="005B1FB4">
        <w:rPr>
          <w:b/>
          <w:smallCaps/>
          <w:sz w:val="24"/>
          <w:lang w:val="en-US"/>
        </w:rPr>
        <w:t>G</w:t>
      </w:r>
      <w:r w:rsidRPr="00B4051D">
        <w:rPr>
          <w:b/>
          <w:smallCaps/>
          <w:sz w:val="24"/>
          <w:lang w:val="en-US"/>
        </w:rPr>
        <w:t>EOGRAPHICAL SCOPE</w:t>
      </w:r>
    </w:p>
    <w:p w:rsidR="005D0A1E" w:rsidRDefault="005D0A1E" w:rsidP="005D0A1E">
      <w:pPr>
        <w:spacing w:after="0" w:line="240" w:lineRule="auto"/>
        <w:contextualSpacing/>
        <w:jc w:val="both"/>
        <w:rPr>
          <w:sz w:val="24"/>
          <w:lang w:val="en-US"/>
        </w:rPr>
      </w:pPr>
    </w:p>
    <w:p w:rsidR="009605B9" w:rsidRDefault="00602CBA" w:rsidP="005D0A1E">
      <w:pPr>
        <w:spacing w:after="0" w:line="240" w:lineRule="auto"/>
        <w:contextualSpacing/>
        <w:jc w:val="both"/>
        <w:rPr>
          <w:sz w:val="24"/>
          <w:lang w:val="en-US"/>
        </w:rPr>
      </w:pPr>
      <w:r>
        <w:rPr>
          <w:sz w:val="24"/>
          <w:lang w:val="en-US"/>
        </w:rPr>
        <w:t xml:space="preserve">The International Federation of Gynecology and Obstetrics brings together 130 professional societies on a global basis. </w:t>
      </w:r>
    </w:p>
    <w:p w:rsidR="005D0A1E" w:rsidRDefault="005D0A1E" w:rsidP="005D0A1E">
      <w:pPr>
        <w:spacing w:after="0" w:line="240" w:lineRule="auto"/>
        <w:contextualSpacing/>
        <w:jc w:val="both"/>
        <w:rPr>
          <w:sz w:val="24"/>
          <w:lang w:val="en-US"/>
        </w:rPr>
      </w:pPr>
    </w:p>
    <w:p w:rsidR="00B116E3" w:rsidRDefault="005B1FB4" w:rsidP="005D0A1E">
      <w:pPr>
        <w:spacing w:after="0" w:line="240" w:lineRule="auto"/>
        <w:contextualSpacing/>
        <w:jc w:val="both"/>
        <w:rPr>
          <w:sz w:val="24"/>
          <w:lang w:val="en-US"/>
        </w:rPr>
      </w:pPr>
      <w:r>
        <w:rPr>
          <w:sz w:val="24"/>
          <w:lang w:val="en-US"/>
        </w:rPr>
        <w:t>One</w:t>
      </w:r>
      <w:r w:rsidR="00602CBA">
        <w:rPr>
          <w:sz w:val="24"/>
          <w:lang w:val="en-US"/>
        </w:rPr>
        <w:t xml:space="preserve"> of them</w:t>
      </w:r>
      <w:r w:rsidR="00BF0608">
        <w:rPr>
          <w:sz w:val="24"/>
          <w:lang w:val="en-US"/>
        </w:rPr>
        <w:t xml:space="preserve"> -</w:t>
      </w:r>
      <w:r w:rsidR="00BF0608" w:rsidRPr="00BF0608">
        <w:rPr>
          <w:sz w:val="24"/>
          <w:lang w:val="en-US"/>
        </w:rPr>
        <w:t xml:space="preserve"> the</w:t>
      </w:r>
      <w:r w:rsidR="00BF0608">
        <w:rPr>
          <w:i/>
          <w:sz w:val="24"/>
          <w:lang w:val="en-US"/>
        </w:rPr>
        <w:t xml:space="preserve"> </w:t>
      </w:r>
      <w:r w:rsidR="00BF0608" w:rsidRPr="00BF0608">
        <w:rPr>
          <w:i/>
          <w:sz w:val="24"/>
          <w:lang w:val="en-US"/>
        </w:rPr>
        <w:t>Kosovo Obstetrics Gynaecology Association KOGA</w:t>
      </w:r>
      <w:r w:rsidR="00BF0608" w:rsidRPr="00BF0608">
        <w:rPr>
          <w:sz w:val="24"/>
          <w:lang w:val="en-US"/>
        </w:rPr>
        <w:t xml:space="preserve"> </w:t>
      </w:r>
      <w:r w:rsidR="00BF0608">
        <w:rPr>
          <w:sz w:val="24"/>
          <w:lang w:val="en-US"/>
        </w:rPr>
        <w:t>(</w:t>
      </w:r>
      <w:r w:rsidR="00BF0608" w:rsidRPr="00BF0608">
        <w:rPr>
          <w:i/>
          <w:sz w:val="24"/>
          <w:lang w:val="en-US"/>
        </w:rPr>
        <w:t>Shoqata e Obstetërve dhe Gjinekologëve te Kosovës</w:t>
      </w:r>
      <w:r w:rsidR="00BF0608">
        <w:rPr>
          <w:sz w:val="24"/>
          <w:lang w:val="en-US"/>
        </w:rPr>
        <w:t xml:space="preserve">) </w:t>
      </w:r>
      <w:r>
        <w:rPr>
          <w:sz w:val="24"/>
          <w:lang w:val="en-US"/>
        </w:rPr>
        <w:t>is</w:t>
      </w:r>
      <w:r w:rsidR="00293DD5">
        <w:rPr>
          <w:sz w:val="24"/>
          <w:lang w:val="en-US"/>
        </w:rPr>
        <w:t xml:space="preserve"> based on a territory</w:t>
      </w:r>
      <w:r w:rsidR="00602CBA">
        <w:rPr>
          <w:sz w:val="24"/>
          <w:lang w:val="en-US"/>
        </w:rPr>
        <w:t xml:space="preserve"> which </w:t>
      </w:r>
      <w:r w:rsidR="00BF0608">
        <w:rPr>
          <w:sz w:val="24"/>
          <w:lang w:val="en-US"/>
        </w:rPr>
        <w:t>maintain</w:t>
      </w:r>
      <w:r w:rsidR="00602CBA">
        <w:rPr>
          <w:sz w:val="24"/>
          <w:lang w:val="en-US"/>
        </w:rPr>
        <w:t xml:space="preserve"> a controversial status under international law. As such, Kosovo </w:t>
      </w:r>
      <w:r>
        <w:rPr>
          <w:sz w:val="24"/>
          <w:lang w:val="en-US"/>
        </w:rPr>
        <w:t>is</w:t>
      </w:r>
      <w:r w:rsidR="00602CBA">
        <w:rPr>
          <w:sz w:val="24"/>
          <w:lang w:val="en-US"/>
        </w:rPr>
        <w:t xml:space="preserve"> not included in the UPR, nor in the TBs’ procedures. </w:t>
      </w:r>
    </w:p>
    <w:p w:rsidR="005D0A1E" w:rsidRPr="00F65B4A" w:rsidRDefault="005D0A1E" w:rsidP="005D0A1E">
      <w:pPr>
        <w:spacing w:after="0" w:line="240" w:lineRule="auto"/>
        <w:contextualSpacing/>
        <w:jc w:val="both"/>
        <w:rPr>
          <w:sz w:val="24"/>
          <w:lang w:val="en-US"/>
        </w:rPr>
      </w:pPr>
    </w:p>
    <w:p w:rsidR="00DE7FBD" w:rsidRDefault="00602CBA" w:rsidP="005D0A1E">
      <w:pPr>
        <w:spacing w:after="0" w:line="240" w:lineRule="auto"/>
        <w:contextualSpacing/>
        <w:jc w:val="both"/>
        <w:rPr>
          <w:sz w:val="24"/>
          <w:lang w:val="en-US"/>
        </w:rPr>
      </w:pPr>
      <w:r>
        <w:rPr>
          <w:sz w:val="24"/>
          <w:lang w:val="en-US"/>
        </w:rPr>
        <w:t xml:space="preserve">At </w:t>
      </w:r>
      <w:r w:rsidR="00BF0608">
        <w:rPr>
          <w:sz w:val="24"/>
          <w:lang w:val="en-US"/>
        </w:rPr>
        <w:t>the same time, two FIGO members</w:t>
      </w:r>
      <w:r>
        <w:rPr>
          <w:sz w:val="24"/>
          <w:lang w:val="en-US"/>
        </w:rPr>
        <w:t xml:space="preserve"> refer to more than one </w:t>
      </w:r>
      <w:r w:rsidR="00BF0608">
        <w:rPr>
          <w:sz w:val="24"/>
          <w:lang w:val="en-US"/>
        </w:rPr>
        <w:t>State</w:t>
      </w:r>
      <w:r>
        <w:rPr>
          <w:sz w:val="24"/>
          <w:lang w:val="en-US"/>
        </w:rPr>
        <w:t xml:space="preserve">: in </w:t>
      </w:r>
      <w:r w:rsidR="00BF0608">
        <w:rPr>
          <w:sz w:val="24"/>
          <w:lang w:val="en-US"/>
        </w:rPr>
        <w:t xml:space="preserve">particular, the </w:t>
      </w:r>
      <w:r w:rsidR="00BF0608" w:rsidRPr="00BF0608">
        <w:rPr>
          <w:i/>
          <w:sz w:val="24"/>
          <w:lang w:val="en-US"/>
        </w:rPr>
        <w:t>Societe de Gynecologie et d’Obstetrique du Benin et du Togo CUGO-CNHU</w:t>
      </w:r>
      <w:r>
        <w:rPr>
          <w:sz w:val="24"/>
          <w:lang w:val="en-US"/>
        </w:rPr>
        <w:t xml:space="preserve"> </w:t>
      </w:r>
      <w:r w:rsidR="00BF0608">
        <w:rPr>
          <w:sz w:val="24"/>
          <w:lang w:val="en-US"/>
        </w:rPr>
        <w:t xml:space="preserve">collects professionals form both Benin and Togo, while the </w:t>
      </w:r>
      <w:r w:rsidR="00BF0608" w:rsidRPr="00BF0608">
        <w:rPr>
          <w:i/>
          <w:sz w:val="24"/>
          <w:lang w:val="en-US"/>
        </w:rPr>
        <w:t>Association Gynecologists Obstetricians Serbia, Montenegro Republic Srpska UGOSCGRS</w:t>
      </w:r>
      <w:r w:rsidR="00BF0608">
        <w:rPr>
          <w:sz w:val="24"/>
          <w:lang w:val="en-US"/>
        </w:rPr>
        <w:t xml:space="preserve"> gathers obstetricians and gynecologists from Serbia, Montenegro and Bosnia (even if only from Republica Serbska).</w:t>
      </w:r>
      <w:r w:rsidR="00591B31">
        <w:rPr>
          <w:sz w:val="24"/>
          <w:lang w:val="en-US"/>
        </w:rPr>
        <w:t xml:space="preserve"> </w:t>
      </w:r>
    </w:p>
    <w:p w:rsidR="00DE7FBD" w:rsidRDefault="00DE7FBD" w:rsidP="005D0A1E">
      <w:pPr>
        <w:spacing w:after="0" w:line="240" w:lineRule="auto"/>
        <w:contextualSpacing/>
        <w:jc w:val="both"/>
        <w:rPr>
          <w:sz w:val="24"/>
          <w:lang w:val="en-US"/>
        </w:rPr>
      </w:pPr>
    </w:p>
    <w:p w:rsidR="005D0A1E" w:rsidRDefault="005D0A1E" w:rsidP="005D0A1E">
      <w:pPr>
        <w:spacing w:after="0" w:line="240" w:lineRule="auto"/>
        <w:contextualSpacing/>
        <w:jc w:val="both"/>
        <w:rPr>
          <w:sz w:val="24"/>
          <w:lang w:val="en-US"/>
        </w:rPr>
      </w:pPr>
      <w:r>
        <w:rPr>
          <w:sz w:val="24"/>
          <w:lang w:val="en-US"/>
        </w:rPr>
        <w:t>A</w:t>
      </w:r>
      <w:r w:rsidR="00986058">
        <w:rPr>
          <w:sz w:val="24"/>
          <w:lang w:val="en-US"/>
        </w:rPr>
        <w:t xml:space="preserve">s a result, the mapping of </w:t>
      </w:r>
      <w:r w:rsidR="00986058" w:rsidRPr="006C4130">
        <w:rPr>
          <w:sz w:val="24"/>
          <w:lang w:val="en-US"/>
        </w:rPr>
        <w:t>Treaty Bodies (TBs</w:t>
      </w:r>
      <w:r w:rsidR="007F213D">
        <w:rPr>
          <w:sz w:val="24"/>
          <w:lang w:val="en-US"/>
        </w:rPr>
        <w:t>)</w:t>
      </w:r>
      <w:r w:rsidR="00FC71AA">
        <w:rPr>
          <w:sz w:val="24"/>
          <w:lang w:val="en-US"/>
        </w:rPr>
        <w:t xml:space="preserve">, Special Procedures </w:t>
      </w:r>
      <w:r w:rsidR="00986058" w:rsidRPr="006C4130">
        <w:rPr>
          <w:sz w:val="24"/>
          <w:lang w:val="en-US"/>
        </w:rPr>
        <w:t>and UPR reporting status</w:t>
      </w:r>
      <w:r w:rsidR="00986058">
        <w:rPr>
          <w:sz w:val="24"/>
          <w:lang w:val="en-US"/>
        </w:rPr>
        <w:t xml:space="preserve"> will</w:t>
      </w:r>
      <w:r w:rsidR="005B1FB4">
        <w:rPr>
          <w:sz w:val="24"/>
          <w:lang w:val="en-US"/>
        </w:rPr>
        <w:t xml:space="preserve"> be focused on the following 132</w:t>
      </w:r>
      <w:r w:rsidR="00986058">
        <w:rPr>
          <w:sz w:val="24"/>
          <w:lang w:val="en-US"/>
        </w:rPr>
        <w:t xml:space="preserve"> States</w:t>
      </w:r>
      <w:r w:rsidR="007F213D">
        <w:rPr>
          <w:sz w:val="24"/>
          <w:lang w:val="en-US"/>
        </w:rPr>
        <w:t>, within the five continents</w:t>
      </w:r>
      <w:r w:rsidR="007A217F">
        <w:rPr>
          <w:sz w:val="24"/>
          <w:lang w:val="en-US"/>
        </w:rPr>
        <w:t>:</w:t>
      </w:r>
    </w:p>
    <w:p w:rsidR="00DE7FBD" w:rsidRDefault="00DE7FBD" w:rsidP="005D0A1E">
      <w:pPr>
        <w:spacing w:after="0" w:line="240" w:lineRule="auto"/>
        <w:contextualSpacing/>
        <w:jc w:val="both"/>
        <w:rPr>
          <w:sz w:val="24"/>
          <w:lang w:val="en-US"/>
        </w:rPr>
      </w:pPr>
    </w:p>
    <w:tbl>
      <w:tblPr>
        <w:tblStyle w:val="Grigliatabella"/>
        <w:tblW w:w="10060" w:type="dxa"/>
        <w:jc w:val="center"/>
        <w:tblLook w:val="04A0"/>
      </w:tblPr>
      <w:tblGrid>
        <w:gridCol w:w="1694"/>
        <w:gridCol w:w="1987"/>
        <w:gridCol w:w="2126"/>
        <w:gridCol w:w="2126"/>
        <w:gridCol w:w="2127"/>
      </w:tblGrid>
      <w:tr w:rsidR="007F213D" w:rsidRPr="00591B31">
        <w:trPr>
          <w:jc w:val="center"/>
        </w:trPr>
        <w:tc>
          <w:tcPr>
            <w:tcW w:w="1694" w:type="dxa"/>
          </w:tcPr>
          <w:p w:rsidR="007F213D" w:rsidRPr="00591B31" w:rsidRDefault="007F213D" w:rsidP="005D0A1E">
            <w:pPr>
              <w:contextualSpacing/>
              <w:jc w:val="both"/>
              <w:rPr>
                <w:b/>
                <w:sz w:val="24"/>
                <w:lang w:val="en-US"/>
              </w:rPr>
            </w:pPr>
            <w:r w:rsidRPr="00591B31">
              <w:rPr>
                <w:b/>
                <w:sz w:val="24"/>
                <w:lang w:val="en-US"/>
              </w:rPr>
              <w:t>Africa</w:t>
            </w:r>
          </w:p>
        </w:tc>
        <w:tc>
          <w:tcPr>
            <w:tcW w:w="1987" w:type="dxa"/>
          </w:tcPr>
          <w:p w:rsidR="007F213D" w:rsidRPr="00591B31" w:rsidRDefault="007F213D" w:rsidP="005D0A1E">
            <w:pPr>
              <w:contextualSpacing/>
              <w:jc w:val="both"/>
              <w:rPr>
                <w:b/>
                <w:sz w:val="24"/>
                <w:lang w:val="en-US"/>
              </w:rPr>
            </w:pPr>
            <w:r w:rsidRPr="00591B31">
              <w:rPr>
                <w:b/>
                <w:sz w:val="24"/>
                <w:lang w:val="en-US"/>
              </w:rPr>
              <w:t>America</w:t>
            </w:r>
          </w:p>
        </w:tc>
        <w:tc>
          <w:tcPr>
            <w:tcW w:w="2126" w:type="dxa"/>
          </w:tcPr>
          <w:p w:rsidR="007F213D" w:rsidRPr="00591B31" w:rsidRDefault="007F213D" w:rsidP="005D0A1E">
            <w:pPr>
              <w:contextualSpacing/>
              <w:jc w:val="both"/>
              <w:rPr>
                <w:b/>
                <w:sz w:val="24"/>
                <w:lang w:val="en-US"/>
              </w:rPr>
            </w:pPr>
            <w:r w:rsidRPr="00591B31">
              <w:rPr>
                <w:b/>
                <w:sz w:val="24"/>
                <w:lang w:val="en-US"/>
              </w:rPr>
              <w:t>Asia</w:t>
            </w:r>
          </w:p>
        </w:tc>
        <w:tc>
          <w:tcPr>
            <w:tcW w:w="2126" w:type="dxa"/>
          </w:tcPr>
          <w:p w:rsidR="007F213D" w:rsidRPr="00591B31" w:rsidRDefault="007F213D" w:rsidP="005D0A1E">
            <w:pPr>
              <w:contextualSpacing/>
              <w:jc w:val="both"/>
              <w:rPr>
                <w:b/>
                <w:sz w:val="24"/>
                <w:lang w:val="en-US"/>
              </w:rPr>
            </w:pPr>
            <w:r w:rsidRPr="00591B31">
              <w:rPr>
                <w:b/>
                <w:sz w:val="24"/>
                <w:lang w:val="en-US"/>
              </w:rPr>
              <w:t>Europe</w:t>
            </w:r>
          </w:p>
        </w:tc>
        <w:tc>
          <w:tcPr>
            <w:tcW w:w="2127" w:type="dxa"/>
          </w:tcPr>
          <w:p w:rsidR="007F213D" w:rsidRPr="00591B31" w:rsidRDefault="007F213D" w:rsidP="005D0A1E">
            <w:pPr>
              <w:contextualSpacing/>
              <w:jc w:val="both"/>
              <w:rPr>
                <w:b/>
                <w:sz w:val="24"/>
                <w:lang w:val="en-US"/>
              </w:rPr>
            </w:pPr>
            <w:r w:rsidRPr="00591B31">
              <w:rPr>
                <w:b/>
                <w:sz w:val="24"/>
                <w:lang w:val="en-US"/>
              </w:rPr>
              <w:t>Oceania</w:t>
            </w:r>
          </w:p>
        </w:tc>
      </w:tr>
      <w:tr w:rsidR="007F213D" w:rsidRPr="00591B31">
        <w:trPr>
          <w:jc w:val="center"/>
        </w:trPr>
        <w:tc>
          <w:tcPr>
            <w:tcW w:w="1694" w:type="dxa"/>
          </w:tcPr>
          <w:p w:rsidR="007F213D" w:rsidRPr="00591B31" w:rsidRDefault="007F213D" w:rsidP="005D0A1E">
            <w:pPr>
              <w:contextualSpacing/>
              <w:jc w:val="both"/>
            </w:pPr>
            <w:r w:rsidRPr="00591B31">
              <w:t>Algeria</w:t>
            </w:r>
          </w:p>
          <w:p w:rsidR="007F213D" w:rsidRPr="00591B31" w:rsidRDefault="007F213D" w:rsidP="005D0A1E">
            <w:pPr>
              <w:contextualSpacing/>
              <w:jc w:val="both"/>
            </w:pPr>
            <w:r w:rsidRPr="00591B31">
              <w:t xml:space="preserve">Benin </w:t>
            </w:r>
          </w:p>
          <w:p w:rsidR="007F213D" w:rsidRPr="00591B31" w:rsidRDefault="007F213D" w:rsidP="005D0A1E">
            <w:pPr>
              <w:contextualSpacing/>
              <w:jc w:val="both"/>
            </w:pPr>
            <w:r w:rsidRPr="00591B31">
              <w:t>Burkina Faso</w:t>
            </w:r>
          </w:p>
          <w:p w:rsidR="007F213D" w:rsidRPr="00591B31" w:rsidRDefault="007F213D" w:rsidP="005D0A1E">
            <w:pPr>
              <w:contextualSpacing/>
              <w:jc w:val="both"/>
            </w:pPr>
            <w:r w:rsidRPr="00591B31">
              <w:t>Cameroon</w:t>
            </w:r>
          </w:p>
          <w:p w:rsidR="007F213D" w:rsidRPr="00591B31" w:rsidRDefault="007F213D" w:rsidP="005D0A1E">
            <w:pPr>
              <w:contextualSpacing/>
              <w:jc w:val="both"/>
            </w:pPr>
            <w:r w:rsidRPr="00591B31">
              <w:t>Cote d’Ivoire</w:t>
            </w:r>
          </w:p>
          <w:p w:rsidR="007F213D" w:rsidRPr="00591B31" w:rsidRDefault="007F213D" w:rsidP="005D0A1E">
            <w:pPr>
              <w:contextualSpacing/>
              <w:jc w:val="both"/>
            </w:pPr>
            <w:r w:rsidRPr="00591B31">
              <w:t>Egypt</w:t>
            </w:r>
          </w:p>
          <w:p w:rsidR="007F213D" w:rsidRPr="00591B31" w:rsidRDefault="007F213D" w:rsidP="005D0A1E">
            <w:pPr>
              <w:contextualSpacing/>
              <w:jc w:val="both"/>
            </w:pPr>
            <w:r w:rsidRPr="00591B31">
              <w:t>Eritrea</w:t>
            </w:r>
          </w:p>
          <w:p w:rsidR="007F213D" w:rsidRPr="00591B31" w:rsidRDefault="007F213D" w:rsidP="005D0A1E">
            <w:pPr>
              <w:contextualSpacing/>
              <w:jc w:val="both"/>
            </w:pPr>
            <w:r w:rsidRPr="00591B31">
              <w:t>Ethiopia</w:t>
            </w:r>
          </w:p>
          <w:p w:rsidR="007F213D" w:rsidRPr="00591B31" w:rsidRDefault="007F213D" w:rsidP="005D0A1E">
            <w:pPr>
              <w:contextualSpacing/>
              <w:jc w:val="both"/>
            </w:pPr>
            <w:r w:rsidRPr="00591B31">
              <w:t>Gabon</w:t>
            </w:r>
          </w:p>
          <w:p w:rsidR="007F213D" w:rsidRPr="00591B31" w:rsidRDefault="007F213D" w:rsidP="005D0A1E">
            <w:pPr>
              <w:contextualSpacing/>
              <w:jc w:val="both"/>
            </w:pPr>
            <w:r w:rsidRPr="00591B31">
              <w:t>Ghana</w:t>
            </w:r>
          </w:p>
          <w:p w:rsidR="007F213D" w:rsidRPr="00591B31" w:rsidRDefault="007F213D" w:rsidP="005D0A1E">
            <w:pPr>
              <w:contextualSpacing/>
              <w:jc w:val="both"/>
            </w:pPr>
            <w:r w:rsidRPr="00591B31">
              <w:t>Guinea</w:t>
            </w:r>
          </w:p>
          <w:p w:rsidR="007F213D" w:rsidRPr="00591B31" w:rsidRDefault="007F213D" w:rsidP="005D0A1E">
            <w:pPr>
              <w:contextualSpacing/>
              <w:jc w:val="both"/>
            </w:pPr>
            <w:r w:rsidRPr="00591B31">
              <w:t>Kenya</w:t>
            </w:r>
          </w:p>
          <w:p w:rsidR="007F213D" w:rsidRPr="00591B31" w:rsidRDefault="007F213D" w:rsidP="005D0A1E">
            <w:pPr>
              <w:contextualSpacing/>
              <w:jc w:val="both"/>
            </w:pPr>
            <w:r w:rsidRPr="00591B31">
              <w:t>Libya</w:t>
            </w:r>
          </w:p>
          <w:p w:rsidR="007F213D" w:rsidRPr="00591B31" w:rsidRDefault="007F213D" w:rsidP="005D0A1E">
            <w:pPr>
              <w:contextualSpacing/>
              <w:jc w:val="both"/>
            </w:pPr>
            <w:r w:rsidRPr="00591B31">
              <w:t>Malawi</w:t>
            </w:r>
          </w:p>
          <w:p w:rsidR="007F213D" w:rsidRPr="00591B31" w:rsidRDefault="007F213D" w:rsidP="005D0A1E">
            <w:pPr>
              <w:contextualSpacing/>
              <w:jc w:val="both"/>
            </w:pPr>
            <w:r w:rsidRPr="00591B31">
              <w:t>Mali</w:t>
            </w:r>
          </w:p>
          <w:p w:rsidR="007F213D" w:rsidRPr="00591B31" w:rsidRDefault="007F213D" w:rsidP="005D0A1E">
            <w:pPr>
              <w:contextualSpacing/>
              <w:jc w:val="both"/>
            </w:pPr>
            <w:r w:rsidRPr="00591B31">
              <w:t>Morocco</w:t>
            </w:r>
          </w:p>
          <w:p w:rsidR="007F213D" w:rsidRPr="00591B31" w:rsidRDefault="007F213D" w:rsidP="005D0A1E">
            <w:pPr>
              <w:contextualSpacing/>
              <w:jc w:val="both"/>
            </w:pPr>
            <w:r w:rsidRPr="00591B31">
              <w:t>Mozambique</w:t>
            </w:r>
          </w:p>
          <w:p w:rsidR="007F213D" w:rsidRPr="00591B31" w:rsidRDefault="007F213D" w:rsidP="005D0A1E">
            <w:pPr>
              <w:contextualSpacing/>
              <w:jc w:val="both"/>
            </w:pPr>
            <w:r w:rsidRPr="00591B31">
              <w:t>Niger</w:t>
            </w:r>
          </w:p>
          <w:p w:rsidR="007F213D" w:rsidRPr="00591B31" w:rsidRDefault="007F213D" w:rsidP="005D0A1E">
            <w:pPr>
              <w:contextualSpacing/>
              <w:jc w:val="both"/>
            </w:pPr>
            <w:r w:rsidRPr="00591B31">
              <w:t>Nigeria</w:t>
            </w:r>
          </w:p>
          <w:p w:rsidR="007F213D" w:rsidRPr="00591B31" w:rsidRDefault="007F213D" w:rsidP="005D0A1E">
            <w:pPr>
              <w:contextualSpacing/>
              <w:jc w:val="both"/>
            </w:pPr>
            <w:r w:rsidRPr="00591B31">
              <w:t>Rwanda</w:t>
            </w:r>
          </w:p>
          <w:p w:rsidR="007F213D" w:rsidRPr="00591B31" w:rsidRDefault="007F213D" w:rsidP="005D0A1E">
            <w:pPr>
              <w:contextualSpacing/>
              <w:jc w:val="both"/>
            </w:pPr>
            <w:r w:rsidRPr="00591B31">
              <w:t>Senegal</w:t>
            </w:r>
          </w:p>
          <w:p w:rsidR="007F213D" w:rsidRPr="00591B31" w:rsidRDefault="007F213D" w:rsidP="005D0A1E">
            <w:pPr>
              <w:contextualSpacing/>
              <w:jc w:val="both"/>
            </w:pPr>
            <w:r w:rsidRPr="00591B31">
              <w:t>Sierra Leone</w:t>
            </w:r>
          </w:p>
          <w:p w:rsidR="007F213D" w:rsidRPr="007A217F" w:rsidRDefault="007F213D" w:rsidP="005D0A1E">
            <w:pPr>
              <w:contextualSpacing/>
              <w:jc w:val="both"/>
            </w:pPr>
            <w:r w:rsidRPr="007A217F">
              <w:t>South Africa</w:t>
            </w:r>
          </w:p>
          <w:p w:rsidR="007F213D" w:rsidRPr="00591B31" w:rsidRDefault="007F213D" w:rsidP="005D0A1E">
            <w:pPr>
              <w:contextualSpacing/>
              <w:jc w:val="both"/>
            </w:pPr>
            <w:r w:rsidRPr="00591B31">
              <w:t>Sudan</w:t>
            </w:r>
          </w:p>
          <w:p w:rsidR="007F213D" w:rsidRPr="00591B31" w:rsidRDefault="007F213D" w:rsidP="005D0A1E">
            <w:pPr>
              <w:contextualSpacing/>
              <w:jc w:val="both"/>
            </w:pPr>
            <w:r w:rsidRPr="00591B31">
              <w:t>Tanzania</w:t>
            </w:r>
          </w:p>
          <w:p w:rsidR="007F213D" w:rsidRPr="00591B31" w:rsidRDefault="007F213D" w:rsidP="005D0A1E">
            <w:pPr>
              <w:contextualSpacing/>
              <w:jc w:val="both"/>
            </w:pPr>
            <w:r w:rsidRPr="00591B31">
              <w:t>Togo</w:t>
            </w:r>
          </w:p>
          <w:p w:rsidR="007F213D" w:rsidRPr="00591B31" w:rsidRDefault="007F213D" w:rsidP="005D0A1E">
            <w:pPr>
              <w:contextualSpacing/>
              <w:jc w:val="both"/>
            </w:pPr>
            <w:r w:rsidRPr="00591B31">
              <w:t>Tunisia</w:t>
            </w:r>
          </w:p>
          <w:p w:rsidR="007F213D" w:rsidRPr="00591B31" w:rsidRDefault="007F213D" w:rsidP="005D0A1E">
            <w:pPr>
              <w:contextualSpacing/>
              <w:jc w:val="both"/>
            </w:pPr>
            <w:r w:rsidRPr="00591B31">
              <w:t>Uganda</w:t>
            </w:r>
          </w:p>
          <w:p w:rsidR="007F213D" w:rsidRPr="00591B31" w:rsidRDefault="007F213D" w:rsidP="005D0A1E">
            <w:pPr>
              <w:contextualSpacing/>
              <w:jc w:val="both"/>
            </w:pPr>
            <w:r w:rsidRPr="00591B31">
              <w:t>Zambia</w:t>
            </w:r>
          </w:p>
          <w:p w:rsidR="007F213D" w:rsidRPr="00591B31" w:rsidRDefault="007F213D" w:rsidP="005D0A1E">
            <w:pPr>
              <w:contextualSpacing/>
              <w:jc w:val="both"/>
              <w:rPr>
                <w:lang w:val="en-US"/>
              </w:rPr>
            </w:pPr>
            <w:r w:rsidRPr="00591B31">
              <w:rPr>
                <w:lang w:val="en-US"/>
              </w:rPr>
              <w:t>Zimbabwe</w:t>
            </w:r>
          </w:p>
        </w:tc>
        <w:tc>
          <w:tcPr>
            <w:tcW w:w="1987" w:type="dxa"/>
          </w:tcPr>
          <w:p w:rsidR="007F213D" w:rsidRPr="00591B31" w:rsidRDefault="007F213D" w:rsidP="005D0A1E">
            <w:pPr>
              <w:contextualSpacing/>
              <w:jc w:val="both"/>
            </w:pPr>
            <w:r w:rsidRPr="00591B31">
              <w:t>Argentina</w:t>
            </w:r>
          </w:p>
          <w:p w:rsidR="007F213D" w:rsidRPr="00591B31" w:rsidRDefault="007F213D" w:rsidP="005D0A1E">
            <w:pPr>
              <w:contextualSpacing/>
              <w:jc w:val="both"/>
            </w:pPr>
            <w:r w:rsidRPr="00591B31">
              <w:t>Bolivia</w:t>
            </w:r>
          </w:p>
          <w:p w:rsidR="007F213D" w:rsidRPr="00591B31" w:rsidRDefault="007F213D" w:rsidP="005D0A1E">
            <w:pPr>
              <w:contextualSpacing/>
              <w:jc w:val="both"/>
            </w:pPr>
            <w:r w:rsidRPr="00591B31">
              <w:t>Brazil</w:t>
            </w:r>
          </w:p>
          <w:p w:rsidR="007F213D" w:rsidRPr="00591B31" w:rsidRDefault="007F213D" w:rsidP="005D0A1E">
            <w:pPr>
              <w:contextualSpacing/>
              <w:jc w:val="both"/>
            </w:pPr>
            <w:r w:rsidRPr="00591B31">
              <w:t>Canada</w:t>
            </w:r>
          </w:p>
          <w:p w:rsidR="007F213D" w:rsidRPr="00591B31" w:rsidRDefault="007F213D" w:rsidP="005D0A1E">
            <w:pPr>
              <w:contextualSpacing/>
              <w:jc w:val="both"/>
            </w:pPr>
            <w:r w:rsidRPr="00591B31">
              <w:t>Chile</w:t>
            </w:r>
          </w:p>
          <w:p w:rsidR="007F213D" w:rsidRPr="00591B31" w:rsidRDefault="007F213D" w:rsidP="005D0A1E">
            <w:pPr>
              <w:contextualSpacing/>
              <w:jc w:val="both"/>
            </w:pPr>
            <w:r w:rsidRPr="00591B31">
              <w:t>Colombia</w:t>
            </w:r>
          </w:p>
          <w:p w:rsidR="007F213D" w:rsidRPr="00591B31" w:rsidRDefault="007F213D" w:rsidP="005D0A1E">
            <w:pPr>
              <w:contextualSpacing/>
              <w:jc w:val="both"/>
            </w:pPr>
            <w:r w:rsidRPr="00591B31">
              <w:t>Costa Rica</w:t>
            </w:r>
          </w:p>
          <w:p w:rsidR="007F213D" w:rsidRPr="00591B31" w:rsidRDefault="007F213D" w:rsidP="005D0A1E">
            <w:pPr>
              <w:contextualSpacing/>
              <w:jc w:val="both"/>
            </w:pPr>
            <w:r w:rsidRPr="00591B31">
              <w:t>Cuba</w:t>
            </w:r>
          </w:p>
          <w:p w:rsidR="007F213D" w:rsidRPr="00591B31" w:rsidRDefault="007F213D" w:rsidP="005D0A1E">
            <w:pPr>
              <w:contextualSpacing/>
              <w:jc w:val="both"/>
            </w:pPr>
            <w:r w:rsidRPr="00591B31">
              <w:t>Dominican Republic</w:t>
            </w:r>
          </w:p>
          <w:p w:rsidR="007F213D" w:rsidRPr="00591B31" w:rsidRDefault="007F213D" w:rsidP="005D0A1E">
            <w:pPr>
              <w:contextualSpacing/>
              <w:jc w:val="both"/>
            </w:pPr>
            <w:r w:rsidRPr="00591B31">
              <w:t>Ecuador</w:t>
            </w:r>
          </w:p>
          <w:p w:rsidR="007F213D" w:rsidRPr="00591B31" w:rsidRDefault="007F213D" w:rsidP="005D0A1E">
            <w:pPr>
              <w:contextualSpacing/>
              <w:jc w:val="both"/>
            </w:pPr>
            <w:r w:rsidRPr="00591B31">
              <w:t>El Salvador</w:t>
            </w:r>
          </w:p>
          <w:p w:rsidR="007F213D" w:rsidRPr="00591B31" w:rsidRDefault="007F213D" w:rsidP="005D0A1E">
            <w:pPr>
              <w:contextualSpacing/>
              <w:jc w:val="both"/>
            </w:pPr>
            <w:r w:rsidRPr="00591B31">
              <w:t>Guatemala</w:t>
            </w:r>
          </w:p>
          <w:p w:rsidR="007F213D" w:rsidRPr="00591B31" w:rsidRDefault="007F213D" w:rsidP="005D0A1E">
            <w:pPr>
              <w:contextualSpacing/>
              <w:jc w:val="both"/>
            </w:pPr>
            <w:r w:rsidRPr="00591B31">
              <w:t>Haiti</w:t>
            </w:r>
          </w:p>
          <w:p w:rsidR="007F213D" w:rsidRPr="00591B31" w:rsidRDefault="007F213D" w:rsidP="005D0A1E">
            <w:pPr>
              <w:contextualSpacing/>
              <w:jc w:val="both"/>
            </w:pPr>
            <w:r w:rsidRPr="00591B31">
              <w:t>Honduras</w:t>
            </w:r>
          </w:p>
          <w:p w:rsidR="007F213D" w:rsidRPr="00591B31" w:rsidRDefault="007F213D" w:rsidP="005D0A1E">
            <w:pPr>
              <w:contextualSpacing/>
              <w:jc w:val="both"/>
            </w:pPr>
            <w:r w:rsidRPr="00591B31">
              <w:t>Jamaica</w:t>
            </w:r>
          </w:p>
          <w:p w:rsidR="007F213D" w:rsidRPr="00591B31" w:rsidRDefault="007F213D" w:rsidP="005D0A1E">
            <w:pPr>
              <w:contextualSpacing/>
              <w:jc w:val="both"/>
            </w:pPr>
            <w:r w:rsidRPr="00591B31">
              <w:t>Mexico</w:t>
            </w:r>
          </w:p>
          <w:p w:rsidR="007F213D" w:rsidRPr="00591B31" w:rsidRDefault="007F213D" w:rsidP="005D0A1E">
            <w:pPr>
              <w:contextualSpacing/>
              <w:jc w:val="both"/>
            </w:pPr>
            <w:r w:rsidRPr="00591B31">
              <w:t>Nicaragua</w:t>
            </w:r>
          </w:p>
          <w:p w:rsidR="007F213D" w:rsidRPr="00591B31" w:rsidRDefault="007F213D" w:rsidP="005D0A1E">
            <w:pPr>
              <w:contextualSpacing/>
              <w:jc w:val="both"/>
            </w:pPr>
            <w:r w:rsidRPr="00591B31">
              <w:t>Panama</w:t>
            </w:r>
          </w:p>
          <w:p w:rsidR="007F213D" w:rsidRPr="00591B31" w:rsidRDefault="007F213D" w:rsidP="005D0A1E">
            <w:pPr>
              <w:contextualSpacing/>
              <w:jc w:val="both"/>
            </w:pPr>
            <w:r w:rsidRPr="00591B31">
              <w:t>Paraguay</w:t>
            </w:r>
          </w:p>
          <w:p w:rsidR="007F213D" w:rsidRPr="00591B31" w:rsidRDefault="007F213D" w:rsidP="005D0A1E">
            <w:pPr>
              <w:contextualSpacing/>
              <w:jc w:val="both"/>
              <w:rPr>
                <w:lang w:val="en-US"/>
              </w:rPr>
            </w:pPr>
            <w:r w:rsidRPr="00591B31">
              <w:rPr>
                <w:lang w:val="en-US"/>
              </w:rPr>
              <w:t>Peru</w:t>
            </w:r>
          </w:p>
          <w:p w:rsidR="007F213D" w:rsidRPr="00591B31" w:rsidRDefault="007F213D" w:rsidP="005D0A1E">
            <w:pPr>
              <w:contextualSpacing/>
              <w:jc w:val="both"/>
              <w:rPr>
                <w:lang w:val="en-US"/>
              </w:rPr>
            </w:pPr>
            <w:r w:rsidRPr="00591B31">
              <w:rPr>
                <w:lang w:val="en-US"/>
              </w:rPr>
              <w:t>Uruguay</w:t>
            </w:r>
          </w:p>
          <w:p w:rsidR="007F213D" w:rsidRPr="00591B31" w:rsidRDefault="007F213D" w:rsidP="005D0A1E">
            <w:pPr>
              <w:contextualSpacing/>
              <w:jc w:val="both"/>
              <w:rPr>
                <w:lang w:val="en-US"/>
              </w:rPr>
            </w:pPr>
            <w:r w:rsidRPr="00591B31">
              <w:rPr>
                <w:lang w:val="en-US"/>
              </w:rPr>
              <w:t>USA</w:t>
            </w:r>
          </w:p>
          <w:p w:rsidR="007F213D" w:rsidRPr="00591B31" w:rsidRDefault="007F213D" w:rsidP="005D0A1E">
            <w:pPr>
              <w:contextualSpacing/>
              <w:jc w:val="both"/>
              <w:rPr>
                <w:lang w:val="en-US"/>
              </w:rPr>
            </w:pPr>
            <w:r w:rsidRPr="00591B31">
              <w:rPr>
                <w:lang w:val="en-US"/>
              </w:rPr>
              <w:t>Venezuela</w:t>
            </w:r>
          </w:p>
        </w:tc>
        <w:tc>
          <w:tcPr>
            <w:tcW w:w="2126" w:type="dxa"/>
          </w:tcPr>
          <w:p w:rsidR="007F213D" w:rsidRPr="00591B31" w:rsidRDefault="007F213D" w:rsidP="005D0A1E">
            <w:pPr>
              <w:contextualSpacing/>
              <w:jc w:val="both"/>
            </w:pPr>
            <w:r w:rsidRPr="00591B31">
              <w:t>Afghanistan</w:t>
            </w:r>
          </w:p>
          <w:p w:rsidR="007F213D" w:rsidRPr="00591B31" w:rsidRDefault="007F213D" w:rsidP="005D0A1E">
            <w:pPr>
              <w:contextualSpacing/>
              <w:jc w:val="both"/>
            </w:pPr>
            <w:r w:rsidRPr="00591B31">
              <w:t>Armenia</w:t>
            </w:r>
          </w:p>
          <w:p w:rsidR="007F213D" w:rsidRPr="00591B31" w:rsidRDefault="007F213D" w:rsidP="005D0A1E">
            <w:pPr>
              <w:contextualSpacing/>
              <w:jc w:val="both"/>
            </w:pPr>
            <w:r w:rsidRPr="00591B31">
              <w:t>Azerbaijan</w:t>
            </w:r>
          </w:p>
          <w:p w:rsidR="007F213D" w:rsidRPr="00591B31" w:rsidRDefault="007F213D" w:rsidP="005D0A1E">
            <w:pPr>
              <w:contextualSpacing/>
              <w:jc w:val="both"/>
            </w:pPr>
            <w:r w:rsidRPr="00591B31">
              <w:t>Bangladesh</w:t>
            </w:r>
          </w:p>
          <w:p w:rsidR="007F213D" w:rsidRPr="00591B31" w:rsidRDefault="007F213D" w:rsidP="005D0A1E">
            <w:pPr>
              <w:contextualSpacing/>
              <w:jc w:val="both"/>
            </w:pPr>
            <w:r w:rsidRPr="00591B31">
              <w:t>Cambodia</w:t>
            </w:r>
          </w:p>
          <w:p w:rsidR="007F213D" w:rsidRPr="00591B31" w:rsidRDefault="007F213D" w:rsidP="005D0A1E">
            <w:pPr>
              <w:contextualSpacing/>
              <w:jc w:val="both"/>
            </w:pPr>
            <w:r w:rsidRPr="00591B31">
              <w:t>China</w:t>
            </w:r>
          </w:p>
          <w:p w:rsidR="007F213D" w:rsidRPr="00591B31" w:rsidRDefault="007F213D" w:rsidP="005D0A1E">
            <w:pPr>
              <w:contextualSpacing/>
              <w:jc w:val="both"/>
            </w:pPr>
            <w:r w:rsidRPr="00591B31">
              <w:t>Hong Kong</w:t>
            </w:r>
          </w:p>
          <w:p w:rsidR="007F213D" w:rsidRPr="00591B31" w:rsidRDefault="007F213D" w:rsidP="005D0A1E">
            <w:pPr>
              <w:contextualSpacing/>
              <w:jc w:val="both"/>
            </w:pPr>
            <w:r w:rsidRPr="00591B31">
              <w:t>India</w:t>
            </w:r>
          </w:p>
          <w:p w:rsidR="007F213D" w:rsidRPr="00591B31" w:rsidRDefault="007F213D" w:rsidP="005D0A1E">
            <w:pPr>
              <w:contextualSpacing/>
              <w:jc w:val="both"/>
            </w:pPr>
            <w:r w:rsidRPr="00591B31">
              <w:t>Indonesia</w:t>
            </w:r>
          </w:p>
          <w:p w:rsidR="007F213D" w:rsidRPr="00591B31" w:rsidRDefault="007F213D" w:rsidP="005D0A1E">
            <w:pPr>
              <w:contextualSpacing/>
              <w:jc w:val="both"/>
              <w:rPr>
                <w:lang w:val="fr-FR"/>
              </w:rPr>
            </w:pPr>
            <w:r w:rsidRPr="00591B31">
              <w:rPr>
                <w:lang w:val="fr-FR"/>
              </w:rPr>
              <w:t>Iran</w:t>
            </w:r>
          </w:p>
          <w:p w:rsidR="007F213D" w:rsidRPr="00591B31" w:rsidRDefault="007F213D" w:rsidP="005D0A1E">
            <w:pPr>
              <w:contextualSpacing/>
              <w:jc w:val="both"/>
              <w:rPr>
                <w:lang w:val="fr-FR"/>
              </w:rPr>
            </w:pPr>
            <w:r w:rsidRPr="00591B31">
              <w:rPr>
                <w:lang w:val="fr-FR"/>
              </w:rPr>
              <w:t>Iraq</w:t>
            </w:r>
          </w:p>
          <w:p w:rsidR="007F213D" w:rsidRPr="00591B31" w:rsidRDefault="007F213D" w:rsidP="005D0A1E">
            <w:pPr>
              <w:contextualSpacing/>
              <w:jc w:val="both"/>
              <w:rPr>
                <w:lang w:val="fr-FR"/>
              </w:rPr>
            </w:pPr>
            <w:r w:rsidRPr="00591B31">
              <w:rPr>
                <w:lang w:val="fr-FR"/>
              </w:rPr>
              <w:t>Israel</w:t>
            </w:r>
          </w:p>
          <w:p w:rsidR="007F213D" w:rsidRPr="00591B31" w:rsidRDefault="007F213D" w:rsidP="005D0A1E">
            <w:pPr>
              <w:contextualSpacing/>
              <w:jc w:val="both"/>
              <w:rPr>
                <w:lang w:val="fr-FR"/>
              </w:rPr>
            </w:pPr>
            <w:r w:rsidRPr="00591B31">
              <w:rPr>
                <w:lang w:val="fr-FR"/>
              </w:rPr>
              <w:t>Japan</w:t>
            </w:r>
          </w:p>
          <w:p w:rsidR="007F213D" w:rsidRPr="00591B31" w:rsidRDefault="007F213D" w:rsidP="005D0A1E">
            <w:pPr>
              <w:contextualSpacing/>
              <w:jc w:val="both"/>
              <w:rPr>
                <w:lang w:val="fr-FR"/>
              </w:rPr>
            </w:pPr>
            <w:r w:rsidRPr="00591B31">
              <w:rPr>
                <w:lang w:val="fr-FR"/>
              </w:rPr>
              <w:t>Jordan</w:t>
            </w:r>
          </w:p>
          <w:p w:rsidR="007F213D" w:rsidRPr="00591B31" w:rsidRDefault="007F213D" w:rsidP="005D0A1E">
            <w:pPr>
              <w:contextualSpacing/>
              <w:jc w:val="both"/>
              <w:rPr>
                <w:lang w:val="fr-FR"/>
              </w:rPr>
            </w:pPr>
            <w:r w:rsidRPr="00591B31">
              <w:rPr>
                <w:lang w:val="fr-FR"/>
              </w:rPr>
              <w:t>Kuwait</w:t>
            </w:r>
          </w:p>
          <w:p w:rsidR="007F213D" w:rsidRPr="00591B31" w:rsidRDefault="007F213D" w:rsidP="005D0A1E">
            <w:pPr>
              <w:contextualSpacing/>
              <w:jc w:val="both"/>
            </w:pPr>
            <w:r w:rsidRPr="00591B31">
              <w:t>Kyrgyzstan</w:t>
            </w:r>
          </w:p>
          <w:p w:rsidR="007F213D" w:rsidRPr="00591B31" w:rsidRDefault="007F213D" w:rsidP="005D0A1E">
            <w:pPr>
              <w:contextualSpacing/>
              <w:jc w:val="both"/>
            </w:pPr>
            <w:r w:rsidRPr="00591B31">
              <w:t>Lebanon</w:t>
            </w:r>
          </w:p>
          <w:p w:rsidR="007F213D" w:rsidRPr="00591B31" w:rsidRDefault="007F213D" w:rsidP="005D0A1E">
            <w:pPr>
              <w:contextualSpacing/>
              <w:jc w:val="both"/>
            </w:pPr>
            <w:r w:rsidRPr="00591B31">
              <w:t xml:space="preserve">Macau </w:t>
            </w:r>
          </w:p>
          <w:p w:rsidR="007F213D" w:rsidRPr="00591B31" w:rsidRDefault="007F213D" w:rsidP="005D0A1E">
            <w:pPr>
              <w:contextualSpacing/>
              <w:jc w:val="both"/>
            </w:pPr>
            <w:r w:rsidRPr="00591B31">
              <w:t>Malesia</w:t>
            </w:r>
          </w:p>
          <w:p w:rsidR="007F213D" w:rsidRPr="00591B31" w:rsidRDefault="007F213D" w:rsidP="005D0A1E">
            <w:pPr>
              <w:contextualSpacing/>
              <w:jc w:val="both"/>
            </w:pPr>
            <w:r w:rsidRPr="00591B31">
              <w:t>Mongolia</w:t>
            </w:r>
          </w:p>
          <w:p w:rsidR="007F213D" w:rsidRPr="00591B31" w:rsidRDefault="007F213D" w:rsidP="005D0A1E">
            <w:pPr>
              <w:contextualSpacing/>
              <w:jc w:val="both"/>
            </w:pPr>
            <w:r w:rsidRPr="00591B31">
              <w:t>Myanmar</w:t>
            </w:r>
          </w:p>
          <w:p w:rsidR="007F213D" w:rsidRPr="00591B31" w:rsidRDefault="007F213D" w:rsidP="005D0A1E">
            <w:pPr>
              <w:contextualSpacing/>
              <w:jc w:val="both"/>
            </w:pPr>
            <w:r w:rsidRPr="00591B31">
              <w:t>Nepal</w:t>
            </w:r>
          </w:p>
          <w:p w:rsidR="007F213D" w:rsidRPr="00591B31" w:rsidRDefault="007F213D" w:rsidP="005D0A1E">
            <w:pPr>
              <w:contextualSpacing/>
              <w:jc w:val="both"/>
            </w:pPr>
            <w:r w:rsidRPr="00591B31">
              <w:t>Pakistan</w:t>
            </w:r>
          </w:p>
          <w:p w:rsidR="007F213D" w:rsidRPr="00591B31" w:rsidRDefault="007F213D" w:rsidP="005D0A1E">
            <w:pPr>
              <w:contextualSpacing/>
              <w:jc w:val="both"/>
            </w:pPr>
            <w:r w:rsidRPr="00591B31">
              <w:t>Philippine</w:t>
            </w:r>
          </w:p>
          <w:p w:rsidR="007F213D" w:rsidRPr="00591B31" w:rsidRDefault="007F213D" w:rsidP="005D0A1E">
            <w:pPr>
              <w:contextualSpacing/>
              <w:jc w:val="both"/>
            </w:pPr>
            <w:r w:rsidRPr="00591B31">
              <w:t>Saudi Arabia</w:t>
            </w:r>
          </w:p>
          <w:p w:rsidR="007F213D" w:rsidRPr="00591B31" w:rsidRDefault="007F213D" w:rsidP="005D0A1E">
            <w:pPr>
              <w:contextualSpacing/>
              <w:jc w:val="both"/>
            </w:pPr>
            <w:r w:rsidRPr="00591B31">
              <w:t>Singapore</w:t>
            </w:r>
          </w:p>
          <w:p w:rsidR="007F213D" w:rsidRPr="00591B31" w:rsidRDefault="007F213D" w:rsidP="005D0A1E">
            <w:pPr>
              <w:contextualSpacing/>
              <w:jc w:val="both"/>
              <w:rPr>
                <w:lang w:val="en-US"/>
              </w:rPr>
            </w:pPr>
            <w:r w:rsidRPr="00591B31">
              <w:rPr>
                <w:lang w:val="en-US"/>
              </w:rPr>
              <w:t>South Korea</w:t>
            </w:r>
          </w:p>
          <w:p w:rsidR="007F213D" w:rsidRPr="00591B31" w:rsidRDefault="007F213D" w:rsidP="005D0A1E">
            <w:pPr>
              <w:contextualSpacing/>
              <w:jc w:val="both"/>
              <w:rPr>
                <w:lang w:val="en-US"/>
              </w:rPr>
            </w:pPr>
            <w:r w:rsidRPr="00591B31">
              <w:rPr>
                <w:lang w:val="en-US"/>
              </w:rPr>
              <w:t>Sri Lanka</w:t>
            </w:r>
          </w:p>
          <w:p w:rsidR="007F213D" w:rsidRDefault="007F213D" w:rsidP="005D0A1E">
            <w:pPr>
              <w:contextualSpacing/>
              <w:jc w:val="both"/>
              <w:rPr>
                <w:lang w:val="en-US"/>
              </w:rPr>
            </w:pPr>
            <w:r w:rsidRPr="00591B31">
              <w:rPr>
                <w:lang w:val="en-US"/>
              </w:rPr>
              <w:t>Syria</w:t>
            </w:r>
          </w:p>
          <w:p w:rsidR="005B1FB4" w:rsidRPr="00591B31" w:rsidRDefault="005B1FB4" w:rsidP="005D0A1E">
            <w:pPr>
              <w:contextualSpacing/>
              <w:jc w:val="both"/>
              <w:rPr>
                <w:lang w:val="en-US"/>
              </w:rPr>
            </w:pPr>
            <w:r>
              <w:rPr>
                <w:lang w:val="en-US"/>
              </w:rPr>
              <w:t>State of Palestine</w:t>
            </w:r>
          </w:p>
          <w:p w:rsidR="007F213D" w:rsidRPr="00591B31" w:rsidRDefault="007F213D" w:rsidP="005D0A1E">
            <w:pPr>
              <w:contextualSpacing/>
              <w:jc w:val="both"/>
              <w:rPr>
                <w:lang w:val="en-US"/>
              </w:rPr>
            </w:pPr>
            <w:r w:rsidRPr="00591B31">
              <w:rPr>
                <w:lang w:val="en-US"/>
              </w:rPr>
              <w:t>Taiwan</w:t>
            </w:r>
          </w:p>
          <w:p w:rsidR="007F213D" w:rsidRPr="00591B31" w:rsidRDefault="007F213D" w:rsidP="005D0A1E">
            <w:pPr>
              <w:contextualSpacing/>
              <w:jc w:val="both"/>
              <w:rPr>
                <w:lang w:val="en-US"/>
              </w:rPr>
            </w:pPr>
            <w:r w:rsidRPr="00591B31">
              <w:rPr>
                <w:lang w:val="en-US"/>
              </w:rPr>
              <w:t>Thailand</w:t>
            </w:r>
          </w:p>
          <w:p w:rsidR="007F213D" w:rsidRPr="00591B31" w:rsidRDefault="00293DD5" w:rsidP="005D0A1E">
            <w:pPr>
              <w:contextualSpacing/>
              <w:jc w:val="both"/>
              <w:rPr>
                <w:lang w:val="en-US"/>
              </w:rPr>
            </w:pPr>
            <w:r>
              <w:rPr>
                <w:lang w:val="en-US"/>
              </w:rPr>
              <w:t>United</w:t>
            </w:r>
            <w:r w:rsidR="007F213D" w:rsidRPr="00591B31">
              <w:rPr>
                <w:lang w:val="en-US"/>
              </w:rPr>
              <w:t>Arab Emirates</w:t>
            </w:r>
          </w:p>
          <w:p w:rsidR="007F213D" w:rsidRPr="00591B31" w:rsidRDefault="007F213D" w:rsidP="005D0A1E">
            <w:pPr>
              <w:contextualSpacing/>
              <w:jc w:val="both"/>
              <w:rPr>
                <w:lang w:val="en-US"/>
              </w:rPr>
            </w:pPr>
            <w:r w:rsidRPr="00591B31">
              <w:rPr>
                <w:lang w:val="en-US"/>
              </w:rPr>
              <w:t>Uzbekistan</w:t>
            </w:r>
          </w:p>
          <w:p w:rsidR="007F213D" w:rsidRPr="00591B31" w:rsidRDefault="007F213D" w:rsidP="005D0A1E">
            <w:pPr>
              <w:contextualSpacing/>
              <w:jc w:val="both"/>
              <w:rPr>
                <w:lang w:val="en-US"/>
              </w:rPr>
            </w:pPr>
            <w:r w:rsidRPr="00591B31">
              <w:rPr>
                <w:lang w:val="en-US"/>
              </w:rPr>
              <w:t>Vietnam</w:t>
            </w:r>
          </w:p>
        </w:tc>
        <w:tc>
          <w:tcPr>
            <w:tcW w:w="2126" w:type="dxa"/>
          </w:tcPr>
          <w:p w:rsidR="007F213D" w:rsidRPr="00591B31" w:rsidRDefault="007F213D" w:rsidP="005D0A1E">
            <w:pPr>
              <w:contextualSpacing/>
              <w:jc w:val="both"/>
            </w:pPr>
            <w:r w:rsidRPr="00591B31">
              <w:t>Albania</w:t>
            </w:r>
          </w:p>
          <w:p w:rsidR="007F213D" w:rsidRPr="00591B31" w:rsidRDefault="007F213D" w:rsidP="005D0A1E">
            <w:pPr>
              <w:contextualSpacing/>
              <w:jc w:val="both"/>
            </w:pPr>
            <w:r w:rsidRPr="00591B31">
              <w:t>Austria</w:t>
            </w:r>
          </w:p>
          <w:p w:rsidR="007F213D" w:rsidRPr="00591B31" w:rsidRDefault="007F213D" w:rsidP="005D0A1E">
            <w:pPr>
              <w:contextualSpacing/>
              <w:jc w:val="both"/>
            </w:pPr>
            <w:r w:rsidRPr="00591B31">
              <w:t>Belgium</w:t>
            </w:r>
          </w:p>
          <w:p w:rsidR="007F213D" w:rsidRPr="00591B31" w:rsidRDefault="00293DD5" w:rsidP="005D0A1E">
            <w:pPr>
              <w:contextualSpacing/>
              <w:jc w:val="both"/>
            </w:pPr>
            <w:r>
              <w:t>Bosnia</w:t>
            </w:r>
            <w:r w:rsidR="00591B31" w:rsidRPr="00591B31">
              <w:t>(Rep.</w:t>
            </w:r>
            <w:r w:rsidR="00591B31">
              <w:t xml:space="preserve"> </w:t>
            </w:r>
            <w:r w:rsidR="007F213D" w:rsidRPr="00591B31">
              <w:t>Serbska)</w:t>
            </w:r>
          </w:p>
          <w:p w:rsidR="007F213D" w:rsidRPr="00591B31" w:rsidRDefault="007F213D" w:rsidP="005D0A1E">
            <w:pPr>
              <w:contextualSpacing/>
              <w:jc w:val="both"/>
            </w:pPr>
            <w:r w:rsidRPr="00591B31">
              <w:t>Bulgaria</w:t>
            </w:r>
          </w:p>
          <w:p w:rsidR="007F213D" w:rsidRPr="00591B31" w:rsidRDefault="007F213D" w:rsidP="005D0A1E">
            <w:pPr>
              <w:contextualSpacing/>
              <w:jc w:val="both"/>
            </w:pPr>
            <w:r w:rsidRPr="00591B31">
              <w:t>Croatia</w:t>
            </w:r>
          </w:p>
          <w:p w:rsidR="007F213D" w:rsidRPr="00591B31" w:rsidRDefault="007F213D" w:rsidP="005D0A1E">
            <w:pPr>
              <w:contextualSpacing/>
              <w:jc w:val="both"/>
            </w:pPr>
            <w:r w:rsidRPr="00591B31">
              <w:t>Cyprus</w:t>
            </w:r>
          </w:p>
          <w:p w:rsidR="007F213D" w:rsidRPr="00591B31" w:rsidRDefault="007F213D" w:rsidP="005D0A1E">
            <w:pPr>
              <w:contextualSpacing/>
              <w:jc w:val="both"/>
            </w:pPr>
            <w:r w:rsidRPr="00591B31">
              <w:t>Czech Republic</w:t>
            </w:r>
          </w:p>
          <w:p w:rsidR="007F213D" w:rsidRPr="00591B31" w:rsidRDefault="007F213D" w:rsidP="005D0A1E">
            <w:pPr>
              <w:contextualSpacing/>
              <w:jc w:val="both"/>
            </w:pPr>
            <w:r w:rsidRPr="00591B31">
              <w:t>Denmark</w:t>
            </w:r>
          </w:p>
          <w:p w:rsidR="007F213D" w:rsidRPr="00591B31" w:rsidRDefault="007F213D" w:rsidP="005D0A1E">
            <w:pPr>
              <w:contextualSpacing/>
              <w:jc w:val="both"/>
            </w:pPr>
            <w:r w:rsidRPr="00591B31">
              <w:t>Estonia</w:t>
            </w:r>
          </w:p>
          <w:p w:rsidR="007F213D" w:rsidRPr="00591B31" w:rsidRDefault="007F213D" w:rsidP="005D0A1E">
            <w:pPr>
              <w:contextualSpacing/>
              <w:jc w:val="both"/>
            </w:pPr>
            <w:r w:rsidRPr="00591B31">
              <w:t>Finland</w:t>
            </w:r>
          </w:p>
          <w:p w:rsidR="007F213D" w:rsidRPr="00591B31" w:rsidRDefault="007F213D" w:rsidP="005D0A1E">
            <w:pPr>
              <w:contextualSpacing/>
              <w:jc w:val="both"/>
              <w:rPr>
                <w:lang w:val="en-US"/>
              </w:rPr>
            </w:pPr>
            <w:r w:rsidRPr="00591B31">
              <w:rPr>
                <w:lang w:val="en-US"/>
              </w:rPr>
              <w:t>France</w:t>
            </w:r>
          </w:p>
          <w:p w:rsidR="007F213D" w:rsidRPr="00591B31" w:rsidRDefault="007F213D" w:rsidP="005D0A1E">
            <w:pPr>
              <w:contextualSpacing/>
              <w:jc w:val="both"/>
              <w:rPr>
                <w:lang w:val="en-US"/>
              </w:rPr>
            </w:pPr>
            <w:r w:rsidRPr="00591B31">
              <w:rPr>
                <w:lang w:val="en-US"/>
              </w:rPr>
              <w:t>FYROM</w:t>
            </w:r>
          </w:p>
          <w:p w:rsidR="007F213D" w:rsidRPr="00591B31" w:rsidRDefault="007F213D" w:rsidP="005D0A1E">
            <w:pPr>
              <w:contextualSpacing/>
              <w:jc w:val="both"/>
              <w:rPr>
                <w:lang w:val="en-US"/>
              </w:rPr>
            </w:pPr>
            <w:r w:rsidRPr="00591B31">
              <w:rPr>
                <w:lang w:val="en-US"/>
              </w:rPr>
              <w:t>Georgia</w:t>
            </w:r>
          </w:p>
          <w:p w:rsidR="007F213D" w:rsidRPr="00591B31" w:rsidRDefault="007F213D" w:rsidP="005D0A1E">
            <w:pPr>
              <w:contextualSpacing/>
              <w:jc w:val="both"/>
              <w:rPr>
                <w:lang w:val="en-US"/>
              </w:rPr>
            </w:pPr>
            <w:r w:rsidRPr="00591B31">
              <w:rPr>
                <w:lang w:val="en-US"/>
              </w:rPr>
              <w:t>Germany</w:t>
            </w:r>
          </w:p>
          <w:p w:rsidR="007F213D" w:rsidRPr="00591B31" w:rsidRDefault="007F213D" w:rsidP="005D0A1E">
            <w:pPr>
              <w:contextualSpacing/>
              <w:jc w:val="both"/>
              <w:rPr>
                <w:lang w:val="en-US"/>
              </w:rPr>
            </w:pPr>
            <w:r w:rsidRPr="00591B31">
              <w:rPr>
                <w:lang w:val="en-US"/>
              </w:rPr>
              <w:t>Greece</w:t>
            </w:r>
          </w:p>
          <w:p w:rsidR="007F213D" w:rsidRPr="00591B31" w:rsidRDefault="007F213D" w:rsidP="005D0A1E">
            <w:pPr>
              <w:contextualSpacing/>
              <w:jc w:val="both"/>
              <w:rPr>
                <w:lang w:val="en-US"/>
              </w:rPr>
            </w:pPr>
            <w:r w:rsidRPr="00591B31">
              <w:rPr>
                <w:lang w:val="en-US"/>
              </w:rPr>
              <w:t>Hungary</w:t>
            </w:r>
          </w:p>
          <w:p w:rsidR="007F213D" w:rsidRPr="00591B31" w:rsidRDefault="007F213D" w:rsidP="005D0A1E">
            <w:pPr>
              <w:contextualSpacing/>
              <w:jc w:val="both"/>
              <w:rPr>
                <w:lang w:val="en-US"/>
              </w:rPr>
            </w:pPr>
            <w:r w:rsidRPr="00591B31">
              <w:rPr>
                <w:lang w:val="en-US"/>
              </w:rPr>
              <w:t>Ireland</w:t>
            </w:r>
          </w:p>
          <w:p w:rsidR="007F213D" w:rsidRPr="00591B31" w:rsidRDefault="007F213D" w:rsidP="005D0A1E">
            <w:pPr>
              <w:contextualSpacing/>
              <w:jc w:val="both"/>
              <w:rPr>
                <w:lang w:val="en-US"/>
              </w:rPr>
            </w:pPr>
            <w:r w:rsidRPr="00591B31">
              <w:rPr>
                <w:lang w:val="en-US"/>
              </w:rPr>
              <w:t>Island</w:t>
            </w:r>
          </w:p>
          <w:p w:rsidR="007F213D" w:rsidRPr="00591B31" w:rsidRDefault="007F213D" w:rsidP="005D0A1E">
            <w:pPr>
              <w:contextualSpacing/>
              <w:jc w:val="both"/>
              <w:rPr>
                <w:lang w:val="en-US"/>
              </w:rPr>
            </w:pPr>
            <w:r w:rsidRPr="00591B31">
              <w:rPr>
                <w:lang w:val="en-US"/>
              </w:rPr>
              <w:t>Italy</w:t>
            </w:r>
          </w:p>
          <w:p w:rsidR="007F213D" w:rsidRPr="00591B31" w:rsidRDefault="007F213D" w:rsidP="005D0A1E">
            <w:pPr>
              <w:contextualSpacing/>
              <w:jc w:val="both"/>
              <w:rPr>
                <w:lang w:val="en-US"/>
              </w:rPr>
            </w:pPr>
            <w:r w:rsidRPr="00591B31">
              <w:rPr>
                <w:lang w:val="en-US"/>
              </w:rPr>
              <w:t>Lithuania</w:t>
            </w:r>
          </w:p>
          <w:p w:rsidR="007F213D" w:rsidRPr="00591B31" w:rsidRDefault="007F213D" w:rsidP="005D0A1E">
            <w:pPr>
              <w:contextualSpacing/>
              <w:jc w:val="both"/>
              <w:rPr>
                <w:lang w:val="en-US"/>
              </w:rPr>
            </w:pPr>
            <w:r w:rsidRPr="00591B31">
              <w:rPr>
                <w:lang w:val="en-US"/>
              </w:rPr>
              <w:t>Luxemburg</w:t>
            </w:r>
          </w:p>
          <w:p w:rsidR="007F213D" w:rsidRPr="00591B31" w:rsidRDefault="007F213D" w:rsidP="005D0A1E">
            <w:pPr>
              <w:contextualSpacing/>
              <w:jc w:val="both"/>
              <w:rPr>
                <w:lang w:val="en-US"/>
              </w:rPr>
            </w:pPr>
            <w:r w:rsidRPr="00591B31">
              <w:rPr>
                <w:lang w:val="en-US"/>
              </w:rPr>
              <w:t>Malta</w:t>
            </w:r>
          </w:p>
          <w:p w:rsidR="007F213D" w:rsidRPr="00591B31" w:rsidRDefault="007F213D" w:rsidP="005D0A1E">
            <w:pPr>
              <w:contextualSpacing/>
              <w:jc w:val="both"/>
              <w:rPr>
                <w:lang w:val="en-US"/>
              </w:rPr>
            </w:pPr>
            <w:r w:rsidRPr="00591B31">
              <w:rPr>
                <w:lang w:val="en-US"/>
              </w:rPr>
              <w:t>Moldova</w:t>
            </w:r>
          </w:p>
          <w:p w:rsidR="007F213D" w:rsidRPr="00591B31" w:rsidRDefault="007F213D" w:rsidP="005D0A1E">
            <w:pPr>
              <w:contextualSpacing/>
              <w:jc w:val="both"/>
              <w:rPr>
                <w:lang w:val="en-US"/>
              </w:rPr>
            </w:pPr>
            <w:r w:rsidRPr="00591B31">
              <w:rPr>
                <w:lang w:val="en-US"/>
              </w:rPr>
              <w:t>Montenegro</w:t>
            </w:r>
          </w:p>
          <w:p w:rsidR="007F213D" w:rsidRPr="00591B31" w:rsidRDefault="007F213D" w:rsidP="005D0A1E">
            <w:pPr>
              <w:contextualSpacing/>
              <w:jc w:val="both"/>
              <w:rPr>
                <w:lang w:val="en-US"/>
              </w:rPr>
            </w:pPr>
            <w:r w:rsidRPr="00591B31">
              <w:rPr>
                <w:lang w:val="en-US"/>
              </w:rPr>
              <w:t>Netherlands</w:t>
            </w:r>
          </w:p>
          <w:p w:rsidR="007F213D" w:rsidRPr="00591B31" w:rsidRDefault="007F213D" w:rsidP="005D0A1E">
            <w:pPr>
              <w:contextualSpacing/>
              <w:jc w:val="both"/>
              <w:rPr>
                <w:lang w:val="en-US"/>
              </w:rPr>
            </w:pPr>
            <w:r w:rsidRPr="00591B31">
              <w:rPr>
                <w:lang w:val="en-US"/>
              </w:rPr>
              <w:t>Norway</w:t>
            </w:r>
          </w:p>
          <w:p w:rsidR="007F213D" w:rsidRPr="00591B31" w:rsidRDefault="007F213D" w:rsidP="005D0A1E">
            <w:pPr>
              <w:contextualSpacing/>
              <w:jc w:val="both"/>
              <w:rPr>
                <w:lang w:val="en-US"/>
              </w:rPr>
            </w:pPr>
            <w:r w:rsidRPr="00591B31">
              <w:rPr>
                <w:lang w:val="en-US"/>
              </w:rPr>
              <w:t>Poland</w:t>
            </w:r>
          </w:p>
          <w:p w:rsidR="007F213D" w:rsidRPr="00591B31" w:rsidRDefault="007F213D" w:rsidP="005D0A1E">
            <w:pPr>
              <w:contextualSpacing/>
              <w:jc w:val="both"/>
              <w:rPr>
                <w:lang w:val="en-US"/>
              </w:rPr>
            </w:pPr>
            <w:r w:rsidRPr="00591B31">
              <w:rPr>
                <w:lang w:val="en-US"/>
              </w:rPr>
              <w:t>Portugal</w:t>
            </w:r>
          </w:p>
          <w:p w:rsidR="007F213D" w:rsidRPr="00591B31" w:rsidRDefault="007F213D" w:rsidP="005D0A1E">
            <w:pPr>
              <w:contextualSpacing/>
              <w:jc w:val="both"/>
            </w:pPr>
            <w:r w:rsidRPr="00591B31">
              <w:t>Romania</w:t>
            </w:r>
          </w:p>
          <w:p w:rsidR="007F213D" w:rsidRPr="00591B31" w:rsidRDefault="007F213D" w:rsidP="005D0A1E">
            <w:pPr>
              <w:contextualSpacing/>
              <w:jc w:val="both"/>
            </w:pPr>
            <w:r w:rsidRPr="00591B31">
              <w:t>Russia</w:t>
            </w:r>
          </w:p>
          <w:p w:rsidR="007F213D" w:rsidRPr="00591B31" w:rsidRDefault="007F213D" w:rsidP="005D0A1E">
            <w:pPr>
              <w:contextualSpacing/>
              <w:jc w:val="both"/>
            </w:pPr>
            <w:r w:rsidRPr="00591B31">
              <w:t xml:space="preserve">Serbia </w:t>
            </w:r>
          </w:p>
          <w:p w:rsidR="007F213D" w:rsidRPr="00591B31" w:rsidRDefault="007F213D" w:rsidP="005D0A1E">
            <w:pPr>
              <w:contextualSpacing/>
              <w:jc w:val="both"/>
            </w:pPr>
            <w:r w:rsidRPr="00591B31">
              <w:t>Slovakia</w:t>
            </w:r>
          </w:p>
          <w:p w:rsidR="007F213D" w:rsidRPr="00591B31" w:rsidRDefault="007F213D" w:rsidP="005D0A1E">
            <w:pPr>
              <w:contextualSpacing/>
              <w:jc w:val="both"/>
            </w:pPr>
            <w:r w:rsidRPr="00591B31">
              <w:t>Slovenia</w:t>
            </w:r>
          </w:p>
          <w:p w:rsidR="007F213D" w:rsidRPr="00591B31" w:rsidRDefault="007F213D" w:rsidP="005D0A1E">
            <w:pPr>
              <w:contextualSpacing/>
              <w:jc w:val="both"/>
            </w:pPr>
            <w:r w:rsidRPr="00591B31">
              <w:t>Spain</w:t>
            </w:r>
          </w:p>
          <w:p w:rsidR="007F213D" w:rsidRPr="00591B31" w:rsidRDefault="007F213D" w:rsidP="005D0A1E">
            <w:pPr>
              <w:contextualSpacing/>
              <w:jc w:val="both"/>
              <w:rPr>
                <w:lang w:val="en-US"/>
              </w:rPr>
            </w:pPr>
            <w:r w:rsidRPr="00591B31">
              <w:rPr>
                <w:lang w:val="en-US"/>
              </w:rPr>
              <w:t>Sweden</w:t>
            </w:r>
          </w:p>
          <w:p w:rsidR="007F213D" w:rsidRPr="00591B31" w:rsidRDefault="007F213D" w:rsidP="005D0A1E">
            <w:pPr>
              <w:contextualSpacing/>
              <w:jc w:val="both"/>
              <w:rPr>
                <w:lang w:val="en-US"/>
              </w:rPr>
            </w:pPr>
            <w:r w:rsidRPr="00591B31">
              <w:rPr>
                <w:lang w:val="en-US"/>
              </w:rPr>
              <w:t>Switzerland</w:t>
            </w:r>
          </w:p>
          <w:p w:rsidR="007F213D" w:rsidRPr="00591B31" w:rsidRDefault="007F213D" w:rsidP="005D0A1E">
            <w:pPr>
              <w:contextualSpacing/>
              <w:jc w:val="both"/>
              <w:rPr>
                <w:lang w:val="en-US"/>
              </w:rPr>
            </w:pPr>
            <w:r w:rsidRPr="00591B31">
              <w:rPr>
                <w:lang w:val="en-US"/>
              </w:rPr>
              <w:t>Turkey</w:t>
            </w:r>
          </w:p>
          <w:p w:rsidR="007F213D" w:rsidRPr="00591B31" w:rsidRDefault="007F213D" w:rsidP="005D0A1E">
            <w:pPr>
              <w:contextualSpacing/>
              <w:jc w:val="both"/>
              <w:rPr>
                <w:lang w:val="en-US"/>
              </w:rPr>
            </w:pPr>
            <w:r w:rsidRPr="00591B31">
              <w:rPr>
                <w:lang w:val="en-US"/>
              </w:rPr>
              <w:t>Ukraine</w:t>
            </w:r>
          </w:p>
          <w:p w:rsidR="007F213D" w:rsidRPr="00591B31" w:rsidRDefault="007F213D" w:rsidP="005D0A1E">
            <w:pPr>
              <w:contextualSpacing/>
              <w:jc w:val="both"/>
              <w:rPr>
                <w:lang w:val="en-US"/>
              </w:rPr>
            </w:pPr>
            <w:r w:rsidRPr="00591B31">
              <w:rPr>
                <w:lang w:val="en-US"/>
              </w:rPr>
              <w:t>United Kingdom</w:t>
            </w:r>
          </w:p>
        </w:tc>
        <w:tc>
          <w:tcPr>
            <w:tcW w:w="2127" w:type="dxa"/>
          </w:tcPr>
          <w:p w:rsidR="00591B31" w:rsidRPr="00591B31" w:rsidRDefault="00591B31" w:rsidP="005D0A1E">
            <w:pPr>
              <w:contextualSpacing/>
              <w:jc w:val="both"/>
              <w:rPr>
                <w:lang w:val="en-US"/>
              </w:rPr>
            </w:pPr>
            <w:r w:rsidRPr="00591B31">
              <w:rPr>
                <w:lang w:val="en-US"/>
              </w:rPr>
              <w:t>Fiji</w:t>
            </w:r>
          </w:p>
          <w:p w:rsidR="00591B31" w:rsidRPr="00591B31" w:rsidRDefault="00591B31" w:rsidP="005D0A1E">
            <w:pPr>
              <w:contextualSpacing/>
              <w:jc w:val="both"/>
              <w:rPr>
                <w:lang w:val="en-US"/>
              </w:rPr>
            </w:pPr>
            <w:r w:rsidRPr="00591B31">
              <w:rPr>
                <w:lang w:val="en-US"/>
              </w:rPr>
              <w:t>New Zealand</w:t>
            </w:r>
          </w:p>
          <w:p w:rsidR="007F213D" w:rsidRPr="00591B31" w:rsidRDefault="00591B31" w:rsidP="005D0A1E">
            <w:pPr>
              <w:contextualSpacing/>
              <w:jc w:val="both"/>
              <w:rPr>
                <w:lang w:val="en-US"/>
              </w:rPr>
            </w:pPr>
            <w:r w:rsidRPr="00591B31">
              <w:rPr>
                <w:lang w:val="en-US"/>
              </w:rPr>
              <w:t>Papua Nuova Guinea</w:t>
            </w:r>
          </w:p>
        </w:tc>
      </w:tr>
    </w:tbl>
    <w:p w:rsidR="007F213D" w:rsidRDefault="007F213D" w:rsidP="005D0A1E">
      <w:pPr>
        <w:spacing w:after="0" w:line="240" w:lineRule="auto"/>
        <w:contextualSpacing/>
        <w:jc w:val="both"/>
        <w:rPr>
          <w:sz w:val="24"/>
          <w:lang w:val="en-US"/>
        </w:rPr>
      </w:pPr>
    </w:p>
    <w:p w:rsidR="007F213D" w:rsidRDefault="007F213D" w:rsidP="005D0A1E">
      <w:pPr>
        <w:spacing w:after="0" w:line="240" w:lineRule="auto"/>
        <w:contextualSpacing/>
        <w:jc w:val="both"/>
        <w:rPr>
          <w:sz w:val="24"/>
          <w:lang w:val="en-US"/>
        </w:rPr>
      </w:pPr>
    </w:p>
    <w:p w:rsidR="00986058" w:rsidRPr="005B1FB4" w:rsidRDefault="005D0A1E" w:rsidP="005B1FB4">
      <w:pPr>
        <w:spacing w:after="0" w:line="240" w:lineRule="auto"/>
        <w:rPr>
          <w:sz w:val="24"/>
          <w:lang w:val="en-US"/>
        </w:rPr>
      </w:pPr>
      <w:r w:rsidRPr="005B1FB4">
        <w:rPr>
          <w:b/>
          <w:sz w:val="24"/>
          <w:lang w:val="en-US"/>
        </w:rPr>
        <w:t>PROCEDURE &amp; METHODOLOGY</w:t>
      </w:r>
    </w:p>
    <w:p w:rsidR="00602CBA" w:rsidRDefault="00602CBA" w:rsidP="005D0A1E">
      <w:pPr>
        <w:spacing w:after="0" w:line="240" w:lineRule="auto"/>
        <w:contextualSpacing/>
        <w:jc w:val="both"/>
        <w:rPr>
          <w:sz w:val="24"/>
          <w:lang w:val="en-US"/>
        </w:rPr>
      </w:pPr>
    </w:p>
    <w:p w:rsidR="009A3B62" w:rsidRPr="006C4130" w:rsidRDefault="00986058" w:rsidP="005D0A1E">
      <w:pPr>
        <w:spacing w:after="0" w:line="240" w:lineRule="auto"/>
        <w:contextualSpacing/>
        <w:jc w:val="both"/>
        <w:rPr>
          <w:sz w:val="24"/>
          <w:lang w:val="en-US"/>
        </w:rPr>
      </w:pPr>
      <w:r>
        <w:rPr>
          <w:sz w:val="24"/>
          <w:lang w:val="en-US"/>
        </w:rPr>
        <w:t>T</w:t>
      </w:r>
      <w:r w:rsidR="00182F39" w:rsidRPr="006C4130">
        <w:rPr>
          <w:sz w:val="24"/>
          <w:lang w:val="en-US"/>
        </w:rPr>
        <w:t xml:space="preserve">he </w:t>
      </w:r>
      <w:r w:rsidR="00FC71AA">
        <w:rPr>
          <w:sz w:val="24"/>
          <w:lang w:val="en-US"/>
        </w:rPr>
        <w:t xml:space="preserve">survey </w:t>
      </w:r>
      <w:r w:rsidR="00182F39" w:rsidRPr="006C4130">
        <w:rPr>
          <w:sz w:val="24"/>
          <w:lang w:val="en-US"/>
        </w:rPr>
        <w:t xml:space="preserve">activity will </w:t>
      </w:r>
      <w:r w:rsidR="0082621F" w:rsidRPr="006C4130">
        <w:rPr>
          <w:sz w:val="24"/>
          <w:lang w:val="en-US"/>
        </w:rPr>
        <w:t>be developed in two phases.</w:t>
      </w:r>
    </w:p>
    <w:p w:rsidR="005D0A1E" w:rsidRDefault="005D0A1E" w:rsidP="005D0A1E">
      <w:pPr>
        <w:spacing w:after="0" w:line="240" w:lineRule="auto"/>
        <w:contextualSpacing/>
        <w:jc w:val="center"/>
        <w:rPr>
          <w:b/>
          <w:i/>
          <w:sz w:val="24"/>
          <w:u w:val="single"/>
          <w:lang w:val="en-US"/>
        </w:rPr>
      </w:pPr>
    </w:p>
    <w:p w:rsidR="0082621F" w:rsidRDefault="0082621F" w:rsidP="005B1FB4">
      <w:pPr>
        <w:spacing w:after="0" w:line="240" w:lineRule="auto"/>
        <w:contextualSpacing/>
        <w:rPr>
          <w:b/>
          <w:i/>
          <w:sz w:val="24"/>
          <w:u w:val="single"/>
          <w:lang w:val="en-US"/>
        </w:rPr>
      </w:pPr>
      <w:r w:rsidRPr="006C4130">
        <w:rPr>
          <w:b/>
          <w:i/>
          <w:sz w:val="24"/>
          <w:u w:val="single"/>
          <w:lang w:val="en-US"/>
        </w:rPr>
        <w:t>Phase I - Screening of the relevant documents</w:t>
      </w:r>
    </w:p>
    <w:p w:rsidR="005D0A1E" w:rsidRPr="006C4130" w:rsidRDefault="005D0A1E" w:rsidP="005D0A1E">
      <w:pPr>
        <w:spacing w:after="0" w:line="240" w:lineRule="auto"/>
        <w:contextualSpacing/>
        <w:jc w:val="center"/>
        <w:rPr>
          <w:b/>
          <w:i/>
          <w:sz w:val="24"/>
          <w:u w:val="single"/>
          <w:lang w:val="en-US"/>
        </w:rPr>
      </w:pPr>
    </w:p>
    <w:p w:rsidR="00F44534" w:rsidRDefault="00F44534" w:rsidP="005D0A1E">
      <w:pPr>
        <w:spacing w:after="0" w:line="240" w:lineRule="auto"/>
        <w:contextualSpacing/>
        <w:jc w:val="both"/>
        <w:rPr>
          <w:sz w:val="24"/>
          <w:u w:val="single"/>
          <w:lang w:val="en-US"/>
        </w:rPr>
      </w:pPr>
      <w:r w:rsidRPr="006C4130">
        <w:rPr>
          <w:sz w:val="24"/>
          <w:u w:val="single"/>
          <w:lang w:val="en-US"/>
        </w:rPr>
        <w:t>Documents:</w:t>
      </w:r>
    </w:p>
    <w:p w:rsidR="00293DD5" w:rsidRPr="006C4130" w:rsidRDefault="00293DD5" w:rsidP="005D0A1E">
      <w:pPr>
        <w:spacing w:after="0" w:line="240" w:lineRule="auto"/>
        <w:contextualSpacing/>
        <w:jc w:val="both"/>
        <w:rPr>
          <w:sz w:val="24"/>
          <w:u w:val="single"/>
          <w:lang w:val="en-US"/>
        </w:rPr>
      </w:pPr>
    </w:p>
    <w:p w:rsidR="00F44534" w:rsidRPr="006C4130" w:rsidRDefault="0082621F" w:rsidP="005D0A1E">
      <w:pPr>
        <w:pStyle w:val="Paragrafoelenco"/>
        <w:numPr>
          <w:ilvl w:val="0"/>
          <w:numId w:val="3"/>
        </w:numPr>
        <w:spacing w:after="0" w:line="240" w:lineRule="auto"/>
        <w:jc w:val="both"/>
        <w:rPr>
          <w:sz w:val="24"/>
          <w:lang w:val="en-US"/>
        </w:rPr>
      </w:pPr>
      <w:r w:rsidRPr="006C4130">
        <w:rPr>
          <w:sz w:val="24"/>
          <w:lang w:val="en-US"/>
        </w:rPr>
        <w:t xml:space="preserve">UPR compilations </w:t>
      </w:r>
    </w:p>
    <w:p w:rsidR="0082621F" w:rsidRPr="006C4130" w:rsidRDefault="009A3B62" w:rsidP="005D0A1E">
      <w:pPr>
        <w:pStyle w:val="Paragrafoelenco"/>
        <w:numPr>
          <w:ilvl w:val="0"/>
          <w:numId w:val="3"/>
        </w:numPr>
        <w:spacing w:after="0" w:line="240" w:lineRule="auto"/>
        <w:jc w:val="both"/>
        <w:rPr>
          <w:sz w:val="24"/>
          <w:lang w:val="en-US"/>
        </w:rPr>
      </w:pPr>
      <w:r w:rsidRPr="006C4130">
        <w:rPr>
          <w:sz w:val="24"/>
          <w:lang w:val="en-US"/>
        </w:rPr>
        <w:t xml:space="preserve">UPR </w:t>
      </w:r>
      <w:r w:rsidR="0082621F" w:rsidRPr="006C4130">
        <w:rPr>
          <w:sz w:val="24"/>
          <w:lang w:val="en-US"/>
        </w:rPr>
        <w:t>summaries</w:t>
      </w:r>
    </w:p>
    <w:p w:rsidR="009A3B62" w:rsidRPr="006C4130" w:rsidRDefault="0082621F" w:rsidP="005D0A1E">
      <w:pPr>
        <w:pStyle w:val="Paragrafoelenco"/>
        <w:numPr>
          <w:ilvl w:val="0"/>
          <w:numId w:val="3"/>
        </w:numPr>
        <w:spacing w:after="0" w:line="240" w:lineRule="auto"/>
        <w:jc w:val="both"/>
        <w:rPr>
          <w:sz w:val="24"/>
          <w:lang w:val="en-US"/>
        </w:rPr>
      </w:pPr>
      <w:r w:rsidRPr="006C4130">
        <w:rPr>
          <w:sz w:val="24"/>
          <w:lang w:val="en-US"/>
        </w:rPr>
        <w:t xml:space="preserve">TBs concluding observations </w:t>
      </w:r>
    </w:p>
    <w:p w:rsidR="0082621F" w:rsidRDefault="009A3B62" w:rsidP="005D0A1E">
      <w:pPr>
        <w:pStyle w:val="Paragrafoelenco"/>
        <w:numPr>
          <w:ilvl w:val="0"/>
          <w:numId w:val="3"/>
        </w:numPr>
        <w:spacing w:after="0" w:line="240" w:lineRule="auto"/>
        <w:jc w:val="both"/>
        <w:rPr>
          <w:sz w:val="24"/>
          <w:lang w:val="en-US"/>
        </w:rPr>
      </w:pPr>
      <w:r w:rsidRPr="006C4130">
        <w:rPr>
          <w:sz w:val="24"/>
          <w:lang w:val="en-US"/>
        </w:rPr>
        <w:t xml:space="preserve">TBs </w:t>
      </w:r>
      <w:r w:rsidR="0082621F" w:rsidRPr="006C4130">
        <w:rPr>
          <w:sz w:val="24"/>
          <w:lang w:val="en-US"/>
        </w:rPr>
        <w:t>views on individ</w:t>
      </w:r>
      <w:r w:rsidR="00193ECE" w:rsidRPr="006C4130">
        <w:rPr>
          <w:sz w:val="24"/>
          <w:lang w:val="en-US"/>
        </w:rPr>
        <w:t>ual complaint</w:t>
      </w:r>
      <w:r w:rsidR="00D70BD7" w:rsidRPr="006C4130">
        <w:rPr>
          <w:sz w:val="24"/>
          <w:lang w:val="en-US"/>
        </w:rPr>
        <w:t>s</w:t>
      </w:r>
      <w:r w:rsidR="00193ECE" w:rsidRPr="006C4130">
        <w:rPr>
          <w:sz w:val="24"/>
          <w:lang w:val="en-US"/>
        </w:rPr>
        <w:t xml:space="preserve"> (where applicable)</w:t>
      </w:r>
    </w:p>
    <w:p w:rsidR="00FC71AA" w:rsidRPr="006C4130" w:rsidRDefault="00FC71AA" w:rsidP="005D0A1E">
      <w:pPr>
        <w:pStyle w:val="Paragrafoelenco"/>
        <w:numPr>
          <w:ilvl w:val="0"/>
          <w:numId w:val="3"/>
        </w:numPr>
        <w:spacing w:after="0" w:line="240" w:lineRule="auto"/>
        <w:jc w:val="both"/>
        <w:rPr>
          <w:sz w:val="24"/>
          <w:lang w:val="en-US"/>
        </w:rPr>
      </w:pPr>
      <w:r>
        <w:rPr>
          <w:sz w:val="24"/>
          <w:lang w:val="en-US"/>
        </w:rPr>
        <w:t>Special Procedures recommendations to countr</w:t>
      </w:r>
      <w:r w:rsidR="005B1FB4">
        <w:rPr>
          <w:sz w:val="24"/>
          <w:lang w:val="en-US"/>
        </w:rPr>
        <w:t>ies</w:t>
      </w:r>
      <w:r>
        <w:rPr>
          <w:sz w:val="24"/>
          <w:lang w:val="en-US"/>
        </w:rPr>
        <w:t xml:space="preserve"> visited</w:t>
      </w:r>
    </w:p>
    <w:p w:rsidR="005D0A1E" w:rsidRDefault="005D0A1E" w:rsidP="005D0A1E">
      <w:pPr>
        <w:spacing w:after="0" w:line="240" w:lineRule="auto"/>
        <w:contextualSpacing/>
        <w:jc w:val="both"/>
        <w:rPr>
          <w:sz w:val="24"/>
          <w:u w:val="single"/>
          <w:lang w:val="en-US"/>
        </w:rPr>
      </w:pPr>
    </w:p>
    <w:p w:rsidR="000D4D23" w:rsidRDefault="000D4D23" w:rsidP="005D0A1E">
      <w:pPr>
        <w:spacing w:after="0" w:line="240" w:lineRule="auto"/>
        <w:contextualSpacing/>
        <w:jc w:val="both"/>
        <w:rPr>
          <w:sz w:val="24"/>
          <w:lang w:val="en-US"/>
        </w:rPr>
      </w:pPr>
      <w:r w:rsidRPr="006C4130">
        <w:rPr>
          <w:sz w:val="24"/>
          <w:u w:val="single"/>
          <w:lang w:val="en-US"/>
        </w:rPr>
        <w:t>Aims</w:t>
      </w:r>
      <w:r w:rsidRPr="006C4130">
        <w:rPr>
          <w:sz w:val="24"/>
          <w:lang w:val="en-US"/>
        </w:rPr>
        <w:t xml:space="preserve">: </w:t>
      </w:r>
    </w:p>
    <w:p w:rsidR="00293DD5" w:rsidRPr="006C4130" w:rsidRDefault="00293DD5" w:rsidP="005D0A1E">
      <w:pPr>
        <w:spacing w:after="0" w:line="240" w:lineRule="auto"/>
        <w:contextualSpacing/>
        <w:jc w:val="both"/>
        <w:rPr>
          <w:sz w:val="24"/>
          <w:lang w:val="en-US"/>
        </w:rPr>
      </w:pPr>
    </w:p>
    <w:p w:rsidR="00D70BD7" w:rsidRPr="006C4130" w:rsidRDefault="009A3B62" w:rsidP="005D0A1E">
      <w:pPr>
        <w:pStyle w:val="Paragrafoelenco"/>
        <w:numPr>
          <w:ilvl w:val="0"/>
          <w:numId w:val="2"/>
        </w:numPr>
        <w:spacing w:after="0" w:line="240" w:lineRule="auto"/>
        <w:jc w:val="both"/>
        <w:rPr>
          <w:sz w:val="24"/>
          <w:lang w:val="en-US"/>
        </w:rPr>
      </w:pPr>
      <w:r w:rsidRPr="006C4130">
        <w:rPr>
          <w:sz w:val="24"/>
          <w:lang w:val="en-US"/>
        </w:rPr>
        <w:t>Identifying</w:t>
      </w:r>
      <w:r w:rsidR="00D70BD7" w:rsidRPr="006C4130">
        <w:rPr>
          <w:sz w:val="24"/>
          <w:lang w:val="en-US"/>
        </w:rPr>
        <w:t xml:space="preserve"> 5/6 main issues</w:t>
      </w:r>
      <w:r w:rsidRPr="006C4130">
        <w:rPr>
          <w:sz w:val="24"/>
          <w:lang w:val="en-US"/>
        </w:rPr>
        <w:t xml:space="preserve"> </w:t>
      </w:r>
      <w:r w:rsidR="00D70BD7" w:rsidRPr="006C4130">
        <w:rPr>
          <w:sz w:val="24"/>
          <w:lang w:val="en-US"/>
        </w:rPr>
        <w:t>under the general subject of ‘women’s health and human rights’</w:t>
      </w:r>
    </w:p>
    <w:p w:rsidR="000E0E24" w:rsidRPr="006C4130" w:rsidRDefault="000E0E24" w:rsidP="005D0A1E">
      <w:pPr>
        <w:pStyle w:val="Paragrafoelenco"/>
        <w:numPr>
          <w:ilvl w:val="0"/>
          <w:numId w:val="2"/>
        </w:numPr>
        <w:spacing w:after="0" w:line="240" w:lineRule="auto"/>
        <w:jc w:val="both"/>
        <w:rPr>
          <w:sz w:val="24"/>
          <w:lang w:val="en-US"/>
        </w:rPr>
      </w:pPr>
      <w:r w:rsidRPr="006C4130">
        <w:rPr>
          <w:sz w:val="24"/>
          <w:lang w:val="en-US"/>
        </w:rPr>
        <w:t>Provide a quantitative assessments (at a country level and /or at a regional level)</w:t>
      </w:r>
    </w:p>
    <w:p w:rsidR="009A3B62" w:rsidRPr="006C4130" w:rsidRDefault="00D70BD7" w:rsidP="005D0A1E">
      <w:pPr>
        <w:pStyle w:val="Paragrafoelenco"/>
        <w:numPr>
          <w:ilvl w:val="0"/>
          <w:numId w:val="2"/>
        </w:numPr>
        <w:spacing w:after="0" w:line="240" w:lineRule="auto"/>
        <w:jc w:val="both"/>
        <w:rPr>
          <w:sz w:val="24"/>
          <w:lang w:val="en-US"/>
        </w:rPr>
      </w:pPr>
      <w:r w:rsidRPr="006C4130">
        <w:rPr>
          <w:sz w:val="24"/>
          <w:lang w:val="en-US"/>
        </w:rPr>
        <w:t>P</w:t>
      </w:r>
      <w:r w:rsidR="009A3B62" w:rsidRPr="006C4130">
        <w:rPr>
          <w:sz w:val="24"/>
          <w:lang w:val="en-US"/>
        </w:rPr>
        <w:t xml:space="preserve">ropose a priority rank </w:t>
      </w:r>
      <w:r w:rsidR="00F44534" w:rsidRPr="006C4130">
        <w:rPr>
          <w:sz w:val="24"/>
          <w:lang w:val="en-US"/>
        </w:rPr>
        <w:t xml:space="preserve">for these issues </w:t>
      </w:r>
      <w:r w:rsidR="009A3B62" w:rsidRPr="006C4130">
        <w:rPr>
          <w:sz w:val="24"/>
          <w:lang w:val="en-US"/>
        </w:rPr>
        <w:t>for a possible advocacy activity</w:t>
      </w:r>
      <w:r w:rsidR="009047CC" w:rsidRPr="006C4130">
        <w:rPr>
          <w:sz w:val="24"/>
          <w:lang w:val="en-US"/>
        </w:rPr>
        <w:t xml:space="preserve"> </w:t>
      </w:r>
      <w:r w:rsidR="00C97F07">
        <w:rPr>
          <w:sz w:val="24"/>
          <w:lang w:val="en-US"/>
        </w:rPr>
        <w:t>according to Edward McMahon scale</w:t>
      </w:r>
    </w:p>
    <w:p w:rsidR="001D26D8" w:rsidRDefault="001D26D8" w:rsidP="005D0A1E">
      <w:pPr>
        <w:spacing w:after="0" w:line="240" w:lineRule="auto"/>
        <w:contextualSpacing/>
        <w:jc w:val="both"/>
        <w:rPr>
          <w:sz w:val="24"/>
          <w:u w:val="single"/>
          <w:lang w:val="en-US"/>
        </w:rPr>
      </w:pPr>
    </w:p>
    <w:p w:rsidR="000D4D23" w:rsidRDefault="000D4D23" w:rsidP="005D0A1E">
      <w:pPr>
        <w:spacing w:after="0" w:line="240" w:lineRule="auto"/>
        <w:contextualSpacing/>
        <w:jc w:val="both"/>
        <w:rPr>
          <w:sz w:val="24"/>
          <w:lang w:val="en-US"/>
        </w:rPr>
      </w:pPr>
      <w:r w:rsidRPr="006C4130">
        <w:rPr>
          <w:sz w:val="24"/>
          <w:u w:val="single"/>
          <w:lang w:val="en-US"/>
        </w:rPr>
        <w:t>Tools</w:t>
      </w:r>
      <w:r w:rsidR="004D28F2">
        <w:rPr>
          <w:sz w:val="24"/>
          <w:u w:val="single"/>
          <w:lang w:val="en-US"/>
        </w:rPr>
        <w:t xml:space="preserve"> &amp; Procedure</w:t>
      </w:r>
      <w:r w:rsidRPr="006C4130">
        <w:rPr>
          <w:sz w:val="24"/>
          <w:lang w:val="en-US"/>
        </w:rPr>
        <w:t>:</w:t>
      </w:r>
    </w:p>
    <w:p w:rsidR="00293DD5" w:rsidRDefault="00293DD5" w:rsidP="005D0A1E">
      <w:pPr>
        <w:spacing w:after="0" w:line="240" w:lineRule="auto"/>
        <w:contextualSpacing/>
        <w:jc w:val="both"/>
        <w:rPr>
          <w:sz w:val="24"/>
          <w:lang w:val="en-US"/>
        </w:rPr>
      </w:pPr>
    </w:p>
    <w:p w:rsidR="00E77F29" w:rsidRPr="006C4130" w:rsidRDefault="00E77F29" w:rsidP="005D0A1E">
      <w:pPr>
        <w:spacing w:after="0" w:line="240" w:lineRule="auto"/>
        <w:contextualSpacing/>
        <w:jc w:val="both"/>
        <w:rPr>
          <w:sz w:val="24"/>
          <w:lang w:val="en-US"/>
        </w:rPr>
      </w:pPr>
      <w:r>
        <w:rPr>
          <w:sz w:val="24"/>
          <w:lang w:val="en-US"/>
        </w:rPr>
        <w:t xml:space="preserve">The survey will </w:t>
      </w:r>
      <w:r w:rsidR="00937FD7">
        <w:rPr>
          <w:sz w:val="24"/>
          <w:lang w:val="en-US"/>
        </w:rPr>
        <w:t xml:space="preserve">proceed starting from the analysis of the second cycle UPR </w:t>
      </w:r>
      <w:r w:rsidR="00554AFB" w:rsidRPr="006C4130">
        <w:rPr>
          <w:sz w:val="24"/>
          <w:lang w:val="en-US"/>
        </w:rPr>
        <w:t>Compilations and Summaries</w:t>
      </w:r>
      <w:r w:rsidR="00554AFB">
        <w:rPr>
          <w:sz w:val="24"/>
          <w:lang w:val="en-US"/>
        </w:rPr>
        <w:t xml:space="preserve">. Results achieved will be then </w:t>
      </w:r>
      <w:r w:rsidR="000C45CB">
        <w:rPr>
          <w:sz w:val="24"/>
          <w:lang w:val="en-US"/>
        </w:rPr>
        <w:t>confirmed and integrated through the analysis of the TB</w:t>
      </w:r>
      <w:r w:rsidR="00293DD5">
        <w:rPr>
          <w:sz w:val="24"/>
          <w:lang w:val="en-US"/>
        </w:rPr>
        <w:t>s’</w:t>
      </w:r>
      <w:r w:rsidR="000C45CB">
        <w:rPr>
          <w:sz w:val="24"/>
          <w:lang w:val="en-US"/>
        </w:rPr>
        <w:t xml:space="preserve"> concluding observations and special procedures. As an additional step individual complaints might be screened.</w:t>
      </w:r>
    </w:p>
    <w:p w:rsidR="005D0A1E" w:rsidRDefault="005D0A1E" w:rsidP="005D0A1E">
      <w:pPr>
        <w:spacing w:after="0" w:line="240" w:lineRule="auto"/>
        <w:contextualSpacing/>
        <w:rPr>
          <w:b/>
          <w:i/>
          <w:sz w:val="24"/>
          <w:lang w:val="en-US"/>
        </w:rPr>
      </w:pPr>
    </w:p>
    <w:p w:rsidR="00DE7FBD" w:rsidRDefault="00DE7FBD" w:rsidP="005D0A1E">
      <w:pPr>
        <w:spacing w:after="0" w:line="240" w:lineRule="auto"/>
        <w:contextualSpacing/>
        <w:rPr>
          <w:b/>
          <w:i/>
          <w:sz w:val="24"/>
          <w:lang w:val="en-US"/>
        </w:rPr>
      </w:pPr>
    </w:p>
    <w:p w:rsidR="009047CC" w:rsidRPr="005B1FB4" w:rsidRDefault="009047CC" w:rsidP="005D0A1E">
      <w:pPr>
        <w:spacing w:after="0" w:line="240" w:lineRule="auto"/>
        <w:contextualSpacing/>
        <w:rPr>
          <w:lang w:val="en-US"/>
        </w:rPr>
      </w:pPr>
      <w:r w:rsidRPr="006C4130">
        <w:rPr>
          <w:b/>
          <w:i/>
          <w:sz w:val="24"/>
          <w:lang w:val="en-US"/>
        </w:rPr>
        <w:t>UPR</w:t>
      </w:r>
      <w:r w:rsidR="00170152" w:rsidRPr="006C4130">
        <w:rPr>
          <w:b/>
          <w:i/>
          <w:sz w:val="24"/>
          <w:lang w:val="en-US"/>
        </w:rPr>
        <w:t xml:space="preserve"> - </w:t>
      </w:r>
      <w:r w:rsidRPr="006C4130">
        <w:rPr>
          <w:sz w:val="24"/>
          <w:lang w:val="en-US"/>
        </w:rPr>
        <w:t xml:space="preserve">Website: </w:t>
      </w:r>
      <w:hyperlink r:id="rId9" w:history="1">
        <w:r w:rsidR="0083303A" w:rsidRPr="009F1103">
          <w:rPr>
            <w:rStyle w:val="Collegamentoipertestuale"/>
            <w:sz w:val="24"/>
            <w:lang w:val="en-US"/>
          </w:rPr>
          <w:t>http://www.ohchr.org/EN/HRBodies/UPR/Pages/Documentation.aspx</w:t>
        </w:r>
      </w:hyperlink>
    </w:p>
    <w:p w:rsidR="00293DD5" w:rsidRDefault="00293DD5" w:rsidP="00293DD5">
      <w:pPr>
        <w:pStyle w:val="Paragrafoelenco"/>
        <w:spacing w:after="0" w:line="240" w:lineRule="auto"/>
        <w:jc w:val="both"/>
        <w:rPr>
          <w:sz w:val="24"/>
          <w:lang w:val="en-US"/>
        </w:rPr>
      </w:pPr>
    </w:p>
    <w:p w:rsidR="009047CC" w:rsidRPr="006C4130" w:rsidRDefault="009047CC" w:rsidP="005D0A1E">
      <w:pPr>
        <w:pStyle w:val="Paragrafoelenco"/>
        <w:numPr>
          <w:ilvl w:val="0"/>
          <w:numId w:val="4"/>
        </w:numPr>
        <w:spacing w:after="0" w:line="240" w:lineRule="auto"/>
        <w:jc w:val="both"/>
        <w:rPr>
          <w:sz w:val="24"/>
          <w:lang w:val="en-US"/>
        </w:rPr>
      </w:pPr>
      <w:r w:rsidRPr="006C4130">
        <w:rPr>
          <w:sz w:val="24"/>
          <w:lang w:val="en-US"/>
        </w:rPr>
        <w:t xml:space="preserve">Select the relevant country </w:t>
      </w:r>
    </w:p>
    <w:p w:rsidR="009047CC" w:rsidRPr="006C4130" w:rsidRDefault="002227EA" w:rsidP="005D0A1E">
      <w:pPr>
        <w:pStyle w:val="Paragrafoelenco"/>
        <w:numPr>
          <w:ilvl w:val="0"/>
          <w:numId w:val="4"/>
        </w:numPr>
        <w:spacing w:after="0" w:line="240" w:lineRule="auto"/>
        <w:jc w:val="both"/>
        <w:rPr>
          <w:sz w:val="24"/>
          <w:lang w:val="en-US"/>
        </w:rPr>
      </w:pPr>
      <w:r w:rsidRPr="006C4130">
        <w:rPr>
          <w:sz w:val="24"/>
          <w:lang w:val="en-US"/>
        </w:rPr>
        <w:t xml:space="preserve">Download </w:t>
      </w:r>
      <w:r w:rsidR="009047CC" w:rsidRPr="006C4130">
        <w:rPr>
          <w:sz w:val="24"/>
          <w:lang w:val="en-US"/>
        </w:rPr>
        <w:t xml:space="preserve"> </w:t>
      </w:r>
      <w:r w:rsidR="00554AFB">
        <w:rPr>
          <w:sz w:val="24"/>
          <w:lang w:val="en-US"/>
        </w:rPr>
        <w:t>second</w:t>
      </w:r>
      <w:r w:rsidR="009047CC" w:rsidRPr="006C4130">
        <w:rPr>
          <w:sz w:val="24"/>
          <w:lang w:val="en-US"/>
        </w:rPr>
        <w:t xml:space="preserve"> </w:t>
      </w:r>
      <w:r w:rsidRPr="006C4130">
        <w:rPr>
          <w:sz w:val="24"/>
          <w:lang w:val="en-US"/>
        </w:rPr>
        <w:t>Cycle C</w:t>
      </w:r>
      <w:r w:rsidR="00170152" w:rsidRPr="006C4130">
        <w:rPr>
          <w:sz w:val="24"/>
          <w:lang w:val="en-US"/>
        </w:rPr>
        <w:t>ompilations and Summaries (</w:t>
      </w:r>
      <w:r w:rsidR="00570625">
        <w:rPr>
          <w:sz w:val="24"/>
          <w:lang w:val="en-US"/>
        </w:rPr>
        <w:t>2</w:t>
      </w:r>
      <w:r w:rsidRPr="006C4130">
        <w:rPr>
          <w:sz w:val="24"/>
          <w:lang w:val="en-US"/>
        </w:rPr>
        <w:t xml:space="preserve"> documents each State)</w:t>
      </w:r>
    </w:p>
    <w:p w:rsidR="00A529C4" w:rsidRPr="006C4130" w:rsidRDefault="002227EA" w:rsidP="005D0A1E">
      <w:pPr>
        <w:pStyle w:val="Paragrafoelenco"/>
        <w:numPr>
          <w:ilvl w:val="0"/>
          <w:numId w:val="4"/>
        </w:numPr>
        <w:spacing w:after="0" w:line="240" w:lineRule="auto"/>
        <w:jc w:val="both"/>
        <w:rPr>
          <w:sz w:val="24"/>
          <w:lang w:val="en-US"/>
        </w:rPr>
      </w:pPr>
      <w:r w:rsidRPr="006C4130">
        <w:rPr>
          <w:sz w:val="24"/>
          <w:lang w:val="en-US"/>
        </w:rPr>
        <w:t>Use keywords</w:t>
      </w:r>
      <w:r w:rsidR="00A529C4" w:rsidRPr="006C4130">
        <w:rPr>
          <w:sz w:val="24"/>
          <w:lang w:val="en-US"/>
        </w:rPr>
        <w:t xml:space="preserve"> to screen the document</w:t>
      </w:r>
      <w:r w:rsidR="00A529C4" w:rsidRPr="006C4130">
        <w:rPr>
          <w:rStyle w:val="Rimandonotaapidipagina"/>
          <w:sz w:val="24"/>
          <w:lang w:val="en-US"/>
        </w:rPr>
        <w:footnoteReference w:id="2"/>
      </w:r>
    </w:p>
    <w:p w:rsidR="002227EA" w:rsidRDefault="00290916" w:rsidP="005D0A1E">
      <w:pPr>
        <w:pStyle w:val="Paragrafoelenco"/>
        <w:numPr>
          <w:ilvl w:val="0"/>
          <w:numId w:val="4"/>
        </w:numPr>
        <w:spacing w:after="0" w:line="240" w:lineRule="auto"/>
        <w:jc w:val="both"/>
        <w:rPr>
          <w:sz w:val="24"/>
          <w:lang w:val="en-US"/>
        </w:rPr>
      </w:pPr>
      <w:r w:rsidRPr="006C4130">
        <w:rPr>
          <w:sz w:val="24"/>
          <w:lang w:val="en-US"/>
        </w:rPr>
        <w:t>Register and c</w:t>
      </w:r>
      <w:r w:rsidR="00170152" w:rsidRPr="006C4130">
        <w:rPr>
          <w:sz w:val="24"/>
          <w:lang w:val="en-US"/>
        </w:rPr>
        <w:t xml:space="preserve">atalogue </w:t>
      </w:r>
      <w:r w:rsidR="00A529C4" w:rsidRPr="006C4130">
        <w:rPr>
          <w:sz w:val="24"/>
          <w:lang w:val="en-US"/>
        </w:rPr>
        <w:t xml:space="preserve">the document </w:t>
      </w:r>
      <w:r w:rsidR="00170152" w:rsidRPr="006C4130">
        <w:rPr>
          <w:sz w:val="24"/>
          <w:lang w:val="en-US"/>
        </w:rPr>
        <w:t>according to the framework provided</w:t>
      </w:r>
      <w:r w:rsidR="005D0A1E">
        <w:rPr>
          <w:sz w:val="24"/>
          <w:lang w:val="en-US"/>
        </w:rPr>
        <w:t>.</w:t>
      </w:r>
    </w:p>
    <w:p w:rsidR="005D0A1E" w:rsidRDefault="005D0A1E" w:rsidP="005D0A1E">
      <w:pPr>
        <w:pStyle w:val="Paragrafoelenco"/>
        <w:spacing w:after="0" w:line="240" w:lineRule="auto"/>
        <w:jc w:val="both"/>
        <w:rPr>
          <w:sz w:val="24"/>
          <w:lang w:val="en-US"/>
        </w:rPr>
      </w:pPr>
    </w:p>
    <w:p w:rsidR="00DE7FBD" w:rsidRPr="006C4130" w:rsidRDefault="00DE7FBD" w:rsidP="005D0A1E">
      <w:pPr>
        <w:pStyle w:val="Paragrafoelenco"/>
        <w:spacing w:after="0" w:line="240" w:lineRule="auto"/>
        <w:jc w:val="both"/>
        <w:rPr>
          <w:sz w:val="24"/>
          <w:lang w:val="en-US"/>
        </w:rPr>
      </w:pPr>
    </w:p>
    <w:p w:rsidR="004D28F2" w:rsidRPr="006C4130" w:rsidRDefault="00A529C4" w:rsidP="005D0A1E">
      <w:pPr>
        <w:spacing w:after="0" w:line="240" w:lineRule="auto"/>
        <w:contextualSpacing/>
        <w:jc w:val="both"/>
        <w:rPr>
          <w:sz w:val="24"/>
          <w:lang w:val="en-US"/>
        </w:rPr>
      </w:pPr>
      <w:r w:rsidRPr="006C4130">
        <w:rPr>
          <w:b/>
          <w:i/>
          <w:sz w:val="24"/>
          <w:lang w:val="en-US"/>
        </w:rPr>
        <w:t>TBs</w:t>
      </w:r>
      <w:r w:rsidR="00293DD5">
        <w:rPr>
          <w:b/>
          <w:i/>
          <w:sz w:val="24"/>
          <w:lang w:val="en-US"/>
        </w:rPr>
        <w:t>’</w:t>
      </w:r>
      <w:r w:rsidR="00F65B4A">
        <w:rPr>
          <w:b/>
          <w:i/>
          <w:sz w:val="24"/>
          <w:lang w:val="en-US"/>
        </w:rPr>
        <w:t xml:space="preserve"> concluding observations</w:t>
      </w:r>
      <w:r w:rsidR="00170152" w:rsidRPr="006C4130">
        <w:rPr>
          <w:b/>
          <w:i/>
          <w:sz w:val="24"/>
          <w:lang w:val="en-US"/>
        </w:rPr>
        <w:t xml:space="preserve"> - </w:t>
      </w:r>
      <w:r w:rsidR="00170152" w:rsidRPr="006C4130">
        <w:rPr>
          <w:sz w:val="24"/>
          <w:lang w:val="en-US"/>
        </w:rPr>
        <w:t>Website:</w:t>
      </w:r>
      <w:r w:rsidR="00290916" w:rsidRPr="006C4130">
        <w:rPr>
          <w:sz w:val="24"/>
          <w:lang w:val="en-US"/>
        </w:rPr>
        <w:t xml:space="preserve"> (universal human rights index):</w:t>
      </w:r>
      <w:r w:rsidR="00953CF6" w:rsidRPr="006C4130">
        <w:rPr>
          <w:sz w:val="24"/>
          <w:lang w:val="en-US"/>
        </w:rPr>
        <w:t xml:space="preserve"> </w:t>
      </w:r>
      <w:hyperlink r:id="rId10" w:history="1">
        <w:r w:rsidR="004D28F2" w:rsidRPr="007441AB">
          <w:rPr>
            <w:rStyle w:val="Collegamentoipertestuale"/>
            <w:sz w:val="24"/>
            <w:lang w:val="en-US"/>
          </w:rPr>
          <w:t>http://uhri.ohchr.org/</w:t>
        </w:r>
      </w:hyperlink>
      <w:r w:rsidR="004D28F2">
        <w:rPr>
          <w:sz w:val="24"/>
          <w:lang w:val="en-US"/>
        </w:rPr>
        <w:t xml:space="preserve"> </w:t>
      </w:r>
    </w:p>
    <w:p w:rsidR="00293DD5" w:rsidRDefault="00293DD5" w:rsidP="00293DD5">
      <w:pPr>
        <w:pStyle w:val="Paragrafoelenco"/>
        <w:spacing w:after="0" w:line="240" w:lineRule="auto"/>
        <w:jc w:val="both"/>
        <w:rPr>
          <w:sz w:val="24"/>
          <w:lang w:val="en-US"/>
        </w:rPr>
      </w:pPr>
    </w:p>
    <w:p w:rsidR="00953CF6" w:rsidRDefault="004D28F2" w:rsidP="005D0A1E">
      <w:pPr>
        <w:pStyle w:val="Paragrafoelenco"/>
        <w:numPr>
          <w:ilvl w:val="0"/>
          <w:numId w:val="6"/>
        </w:numPr>
        <w:spacing w:after="0" w:line="240" w:lineRule="auto"/>
        <w:jc w:val="both"/>
        <w:rPr>
          <w:sz w:val="24"/>
          <w:lang w:val="en-US"/>
        </w:rPr>
      </w:pPr>
      <w:r>
        <w:rPr>
          <w:sz w:val="24"/>
          <w:lang w:val="en-US"/>
        </w:rPr>
        <w:t>Access to the option ‘annotation search’ or ‘document search’</w:t>
      </w:r>
    </w:p>
    <w:p w:rsidR="004D28F2" w:rsidRDefault="006C4130" w:rsidP="005D0A1E">
      <w:pPr>
        <w:pStyle w:val="Paragrafoelenco"/>
        <w:numPr>
          <w:ilvl w:val="0"/>
          <w:numId w:val="6"/>
        </w:numPr>
        <w:spacing w:after="0" w:line="240" w:lineRule="auto"/>
        <w:jc w:val="both"/>
        <w:rPr>
          <w:sz w:val="24"/>
          <w:lang w:val="en-US"/>
        </w:rPr>
      </w:pPr>
      <w:r w:rsidRPr="00516862">
        <w:rPr>
          <w:sz w:val="24"/>
          <w:lang w:val="en-US"/>
        </w:rPr>
        <w:t>Use keyword</w:t>
      </w:r>
      <w:r w:rsidR="004D28F2">
        <w:rPr>
          <w:sz w:val="24"/>
          <w:lang w:val="en-US"/>
        </w:rPr>
        <w:t>s</w:t>
      </w:r>
      <w:r w:rsidRPr="00516862">
        <w:rPr>
          <w:sz w:val="24"/>
          <w:lang w:val="en-US"/>
        </w:rPr>
        <w:t xml:space="preserve"> - State - treaty </w:t>
      </w:r>
      <w:r w:rsidR="00516862">
        <w:rPr>
          <w:sz w:val="24"/>
          <w:lang w:val="en-US"/>
        </w:rPr>
        <w:t xml:space="preserve">body </w:t>
      </w:r>
      <w:r w:rsidRPr="00516862">
        <w:rPr>
          <w:sz w:val="24"/>
          <w:lang w:val="en-US"/>
        </w:rPr>
        <w:t>to find the</w:t>
      </w:r>
      <w:r w:rsidR="00516862">
        <w:rPr>
          <w:sz w:val="24"/>
          <w:lang w:val="en-US"/>
        </w:rPr>
        <w:t xml:space="preserve"> relevant documents</w:t>
      </w:r>
      <w:r w:rsidR="004D28F2">
        <w:rPr>
          <w:sz w:val="24"/>
          <w:lang w:val="en-US"/>
        </w:rPr>
        <w:t>/annotation</w:t>
      </w:r>
    </w:p>
    <w:p w:rsidR="00193ECE" w:rsidRDefault="00516862" w:rsidP="005D0A1E">
      <w:pPr>
        <w:pStyle w:val="Paragrafoelenco"/>
        <w:numPr>
          <w:ilvl w:val="0"/>
          <w:numId w:val="6"/>
        </w:numPr>
        <w:spacing w:after="0" w:line="240" w:lineRule="auto"/>
        <w:jc w:val="both"/>
        <w:rPr>
          <w:sz w:val="24"/>
          <w:lang w:val="en-US"/>
        </w:rPr>
      </w:pPr>
      <w:r w:rsidRPr="004D28F2">
        <w:rPr>
          <w:sz w:val="24"/>
          <w:lang w:val="en-US"/>
        </w:rPr>
        <w:t>Use keywords to screen the document</w:t>
      </w:r>
      <w:r w:rsidR="004D28F2" w:rsidRPr="004D28F2">
        <w:rPr>
          <w:sz w:val="24"/>
          <w:lang w:val="en-US"/>
        </w:rPr>
        <w:t xml:space="preserve"> </w:t>
      </w:r>
    </w:p>
    <w:p w:rsidR="00C97F07" w:rsidRPr="00293DD5" w:rsidRDefault="004D28F2" w:rsidP="00F65B4A">
      <w:pPr>
        <w:pStyle w:val="Paragrafoelenco"/>
        <w:numPr>
          <w:ilvl w:val="0"/>
          <w:numId w:val="6"/>
        </w:numPr>
        <w:spacing w:after="0" w:line="240" w:lineRule="auto"/>
        <w:jc w:val="both"/>
        <w:rPr>
          <w:sz w:val="24"/>
          <w:lang w:val="en-US"/>
        </w:rPr>
      </w:pPr>
      <w:r>
        <w:rPr>
          <w:sz w:val="24"/>
          <w:lang w:val="en-US"/>
        </w:rPr>
        <w:t xml:space="preserve">Register and </w:t>
      </w:r>
      <w:r w:rsidRPr="006C4130">
        <w:rPr>
          <w:sz w:val="24"/>
          <w:lang w:val="en-US"/>
        </w:rPr>
        <w:t>catalogue the document according to the framework provided</w:t>
      </w:r>
      <w:r w:rsidR="005D0A1E">
        <w:rPr>
          <w:sz w:val="24"/>
          <w:lang w:val="en-US"/>
        </w:rPr>
        <w:t>.</w:t>
      </w:r>
    </w:p>
    <w:p w:rsidR="00293DD5" w:rsidRDefault="00293DD5" w:rsidP="00D32BA3">
      <w:pPr>
        <w:spacing w:after="0" w:line="240" w:lineRule="auto"/>
        <w:contextualSpacing/>
        <w:jc w:val="both"/>
        <w:rPr>
          <w:b/>
          <w:i/>
          <w:sz w:val="24"/>
          <w:lang w:val="en-US"/>
        </w:rPr>
      </w:pPr>
    </w:p>
    <w:p w:rsidR="00D32BA3" w:rsidRDefault="00D32BA3" w:rsidP="00D32BA3">
      <w:pPr>
        <w:spacing w:after="0" w:line="240" w:lineRule="auto"/>
        <w:contextualSpacing/>
        <w:jc w:val="both"/>
        <w:rPr>
          <w:sz w:val="24"/>
          <w:lang w:val="en-US"/>
        </w:rPr>
      </w:pPr>
      <w:r>
        <w:rPr>
          <w:b/>
          <w:i/>
          <w:sz w:val="24"/>
          <w:lang w:val="en-US"/>
        </w:rPr>
        <w:t>Special Procedures</w:t>
      </w:r>
      <w:r w:rsidRPr="009376EB">
        <w:rPr>
          <w:rStyle w:val="Rimandonotaapidipagina"/>
          <w:b/>
          <w:sz w:val="24"/>
          <w:lang w:val="en-US"/>
        </w:rPr>
        <w:footnoteReference w:id="3"/>
      </w:r>
      <w:r w:rsidRPr="009376EB">
        <w:rPr>
          <w:b/>
          <w:sz w:val="24"/>
          <w:lang w:val="en-US"/>
        </w:rPr>
        <w:t xml:space="preserve"> </w:t>
      </w:r>
      <w:r w:rsidRPr="006C4130">
        <w:rPr>
          <w:b/>
          <w:i/>
          <w:sz w:val="24"/>
          <w:lang w:val="en-US"/>
        </w:rPr>
        <w:t xml:space="preserve">- </w:t>
      </w:r>
      <w:r w:rsidRPr="006C4130">
        <w:rPr>
          <w:sz w:val="24"/>
          <w:lang w:val="en-US"/>
        </w:rPr>
        <w:t xml:space="preserve">Website: (universal human rights index): </w:t>
      </w:r>
      <w:hyperlink r:id="rId11" w:history="1">
        <w:r w:rsidRPr="007441AB">
          <w:rPr>
            <w:rStyle w:val="Collegamentoipertestuale"/>
            <w:sz w:val="24"/>
            <w:lang w:val="en-US"/>
          </w:rPr>
          <w:t>http://uhri.ohchr.org/</w:t>
        </w:r>
      </w:hyperlink>
      <w:r>
        <w:rPr>
          <w:sz w:val="24"/>
          <w:lang w:val="en-US"/>
        </w:rPr>
        <w:t xml:space="preserve"> </w:t>
      </w:r>
    </w:p>
    <w:p w:rsidR="00293DD5" w:rsidRDefault="00293DD5" w:rsidP="00293DD5">
      <w:pPr>
        <w:pStyle w:val="Paragrafoelenco"/>
        <w:spacing w:after="0" w:line="240" w:lineRule="auto"/>
        <w:jc w:val="both"/>
        <w:rPr>
          <w:sz w:val="24"/>
          <w:lang w:val="en-US"/>
        </w:rPr>
      </w:pPr>
    </w:p>
    <w:p w:rsidR="00D32BA3" w:rsidRDefault="00D32BA3" w:rsidP="00D32BA3">
      <w:pPr>
        <w:pStyle w:val="Paragrafoelenco"/>
        <w:numPr>
          <w:ilvl w:val="0"/>
          <w:numId w:val="20"/>
        </w:numPr>
        <w:spacing w:after="0" w:line="240" w:lineRule="auto"/>
        <w:jc w:val="both"/>
        <w:rPr>
          <w:sz w:val="24"/>
          <w:lang w:val="en-US"/>
        </w:rPr>
      </w:pPr>
      <w:r>
        <w:rPr>
          <w:sz w:val="24"/>
          <w:lang w:val="en-US"/>
        </w:rPr>
        <w:t>Access to the option ‘annotation search’ or ‘document search’</w:t>
      </w:r>
    </w:p>
    <w:p w:rsidR="00D32BA3" w:rsidRDefault="00D32BA3" w:rsidP="00D32BA3">
      <w:pPr>
        <w:pStyle w:val="Paragrafoelenco"/>
        <w:numPr>
          <w:ilvl w:val="0"/>
          <w:numId w:val="20"/>
        </w:numPr>
        <w:spacing w:after="0" w:line="240" w:lineRule="auto"/>
        <w:jc w:val="both"/>
        <w:rPr>
          <w:sz w:val="24"/>
          <w:lang w:val="en-US"/>
        </w:rPr>
      </w:pPr>
      <w:r w:rsidRPr="00516862">
        <w:rPr>
          <w:sz w:val="24"/>
          <w:lang w:val="en-US"/>
        </w:rPr>
        <w:t>Use keyword</w:t>
      </w:r>
      <w:r>
        <w:rPr>
          <w:sz w:val="24"/>
          <w:lang w:val="en-US"/>
        </w:rPr>
        <w:t>s</w:t>
      </w:r>
      <w:r w:rsidRPr="00516862">
        <w:rPr>
          <w:sz w:val="24"/>
          <w:lang w:val="en-US"/>
        </w:rPr>
        <w:t xml:space="preserve"> </w:t>
      </w:r>
      <w:r>
        <w:rPr>
          <w:sz w:val="24"/>
          <w:lang w:val="en-US"/>
        </w:rPr>
        <w:t>–</w:t>
      </w:r>
      <w:r w:rsidRPr="00516862">
        <w:rPr>
          <w:sz w:val="24"/>
          <w:lang w:val="en-US"/>
        </w:rPr>
        <w:t xml:space="preserve"> State</w:t>
      </w:r>
      <w:r>
        <w:rPr>
          <w:sz w:val="24"/>
          <w:lang w:val="en-US"/>
        </w:rPr>
        <w:t xml:space="preserve"> or region</w:t>
      </w:r>
      <w:r w:rsidRPr="00516862">
        <w:rPr>
          <w:sz w:val="24"/>
          <w:lang w:val="en-US"/>
        </w:rPr>
        <w:t xml:space="preserve"> </w:t>
      </w:r>
      <w:r>
        <w:rPr>
          <w:sz w:val="24"/>
          <w:lang w:val="en-US"/>
        </w:rPr>
        <w:t>–</w:t>
      </w:r>
      <w:r w:rsidRPr="00516862">
        <w:rPr>
          <w:sz w:val="24"/>
          <w:lang w:val="en-US"/>
        </w:rPr>
        <w:t xml:space="preserve"> </w:t>
      </w:r>
      <w:r>
        <w:rPr>
          <w:sz w:val="24"/>
          <w:lang w:val="en-US"/>
        </w:rPr>
        <w:t xml:space="preserve">special procedures </w:t>
      </w:r>
      <w:r w:rsidRPr="00516862">
        <w:rPr>
          <w:sz w:val="24"/>
          <w:lang w:val="en-US"/>
        </w:rPr>
        <w:t>to find the</w:t>
      </w:r>
      <w:r>
        <w:rPr>
          <w:sz w:val="24"/>
          <w:lang w:val="en-US"/>
        </w:rPr>
        <w:t xml:space="preserve"> relevant documents/annotation</w:t>
      </w:r>
    </w:p>
    <w:p w:rsidR="00D32BA3" w:rsidRDefault="00D32BA3" w:rsidP="00D32BA3">
      <w:pPr>
        <w:pStyle w:val="Paragrafoelenco"/>
        <w:numPr>
          <w:ilvl w:val="0"/>
          <w:numId w:val="20"/>
        </w:numPr>
        <w:spacing w:after="0" w:line="240" w:lineRule="auto"/>
        <w:jc w:val="both"/>
        <w:rPr>
          <w:sz w:val="24"/>
          <w:lang w:val="en-US"/>
        </w:rPr>
      </w:pPr>
      <w:r w:rsidRPr="004D28F2">
        <w:rPr>
          <w:sz w:val="24"/>
          <w:lang w:val="en-US"/>
        </w:rPr>
        <w:t xml:space="preserve">Use keywords to screen the document </w:t>
      </w:r>
    </w:p>
    <w:p w:rsidR="00E77F29" w:rsidRPr="00293DD5" w:rsidRDefault="00D32BA3" w:rsidP="00E77F29">
      <w:pPr>
        <w:pStyle w:val="Paragrafoelenco"/>
        <w:numPr>
          <w:ilvl w:val="0"/>
          <w:numId w:val="20"/>
        </w:numPr>
        <w:spacing w:after="0" w:line="240" w:lineRule="auto"/>
        <w:jc w:val="both"/>
        <w:rPr>
          <w:sz w:val="24"/>
          <w:lang w:val="en-US"/>
        </w:rPr>
      </w:pPr>
      <w:r w:rsidRPr="00D32BA3">
        <w:rPr>
          <w:sz w:val="24"/>
          <w:lang w:val="en-US"/>
        </w:rPr>
        <w:t>Register and catalogue the document according to the framework provided</w:t>
      </w:r>
      <w:r>
        <w:rPr>
          <w:sz w:val="24"/>
          <w:lang w:val="en-US"/>
        </w:rPr>
        <w:t>.</w:t>
      </w:r>
    </w:p>
    <w:p w:rsidR="00DE7FBD" w:rsidRDefault="00DE7FBD" w:rsidP="00E77F29">
      <w:pPr>
        <w:spacing w:after="0" w:line="240" w:lineRule="auto"/>
        <w:contextualSpacing/>
        <w:jc w:val="both"/>
        <w:rPr>
          <w:b/>
          <w:i/>
          <w:sz w:val="24"/>
          <w:lang w:val="en-US"/>
        </w:rPr>
      </w:pPr>
    </w:p>
    <w:p w:rsidR="00E77F29" w:rsidRPr="00293DD5" w:rsidRDefault="00E77F29" w:rsidP="00E77F29">
      <w:pPr>
        <w:spacing w:after="0" w:line="240" w:lineRule="auto"/>
        <w:contextualSpacing/>
        <w:jc w:val="both"/>
        <w:rPr>
          <w:sz w:val="24"/>
          <w:szCs w:val="24"/>
          <w:lang w:val="en-US"/>
        </w:rPr>
      </w:pPr>
      <w:r w:rsidRPr="00293DD5">
        <w:rPr>
          <w:b/>
          <w:i/>
          <w:sz w:val="24"/>
          <w:szCs w:val="24"/>
          <w:lang w:val="en-US"/>
        </w:rPr>
        <w:t xml:space="preserve">TBs individual complaints - </w:t>
      </w:r>
      <w:r w:rsidRPr="00293DD5">
        <w:rPr>
          <w:sz w:val="24"/>
          <w:szCs w:val="24"/>
          <w:lang w:val="en-US"/>
        </w:rPr>
        <w:t xml:space="preserve">Website: (OHCHR jurisprudence database): </w:t>
      </w:r>
      <w:hyperlink r:id="rId12" w:history="1">
        <w:r w:rsidRPr="00293DD5">
          <w:rPr>
            <w:rStyle w:val="Collegamentoipertestuale"/>
            <w:sz w:val="24"/>
            <w:szCs w:val="24"/>
            <w:lang w:val="en-US"/>
          </w:rPr>
          <w:t>http://juris.ohchr.org/</w:t>
        </w:r>
      </w:hyperlink>
    </w:p>
    <w:p w:rsidR="00293DD5" w:rsidRPr="00293DD5" w:rsidRDefault="00293DD5" w:rsidP="00293DD5">
      <w:pPr>
        <w:spacing w:after="0" w:line="240" w:lineRule="auto"/>
        <w:jc w:val="both"/>
        <w:rPr>
          <w:sz w:val="24"/>
          <w:lang w:val="en-US"/>
        </w:rPr>
      </w:pPr>
    </w:p>
    <w:p w:rsidR="00E77F29" w:rsidRDefault="00E77F29" w:rsidP="00E77F29">
      <w:pPr>
        <w:pStyle w:val="Paragrafoelenco"/>
        <w:numPr>
          <w:ilvl w:val="0"/>
          <w:numId w:val="19"/>
        </w:numPr>
        <w:spacing w:after="0" w:line="240" w:lineRule="auto"/>
        <w:jc w:val="both"/>
        <w:rPr>
          <w:sz w:val="24"/>
          <w:lang w:val="en-US"/>
        </w:rPr>
      </w:pPr>
      <w:r w:rsidRPr="00516862">
        <w:rPr>
          <w:sz w:val="24"/>
          <w:lang w:val="en-US"/>
        </w:rPr>
        <w:t>Use keyword</w:t>
      </w:r>
      <w:r>
        <w:rPr>
          <w:sz w:val="24"/>
          <w:lang w:val="en-US"/>
        </w:rPr>
        <w:t xml:space="preserve">s, region, </w:t>
      </w:r>
      <w:r w:rsidRPr="00516862">
        <w:rPr>
          <w:sz w:val="24"/>
          <w:lang w:val="en-US"/>
        </w:rPr>
        <w:t xml:space="preserve">treaty </w:t>
      </w:r>
      <w:r>
        <w:rPr>
          <w:sz w:val="24"/>
          <w:lang w:val="en-US"/>
        </w:rPr>
        <w:t>body and type of decision (only adoption of views)</w:t>
      </w:r>
      <w:r w:rsidRPr="00516862">
        <w:rPr>
          <w:sz w:val="24"/>
          <w:lang w:val="en-US"/>
        </w:rPr>
        <w:t xml:space="preserve"> to find the</w:t>
      </w:r>
      <w:r>
        <w:rPr>
          <w:sz w:val="24"/>
          <w:lang w:val="en-US"/>
        </w:rPr>
        <w:t xml:space="preserve"> relevant documents/annotation</w:t>
      </w:r>
    </w:p>
    <w:p w:rsidR="00E77F29" w:rsidRDefault="00E77F29" w:rsidP="00E77F29">
      <w:pPr>
        <w:pStyle w:val="Paragrafoelenco"/>
        <w:numPr>
          <w:ilvl w:val="0"/>
          <w:numId w:val="19"/>
        </w:numPr>
        <w:spacing w:after="0" w:line="240" w:lineRule="auto"/>
        <w:jc w:val="both"/>
        <w:rPr>
          <w:sz w:val="24"/>
          <w:lang w:val="en-US"/>
        </w:rPr>
      </w:pPr>
      <w:r w:rsidRPr="004D28F2">
        <w:rPr>
          <w:sz w:val="24"/>
          <w:lang w:val="en-US"/>
        </w:rPr>
        <w:t xml:space="preserve">Use keywords to screen the document </w:t>
      </w:r>
    </w:p>
    <w:p w:rsidR="00E77F29" w:rsidRDefault="00E77F29" w:rsidP="00E77F29">
      <w:pPr>
        <w:pStyle w:val="Paragrafoelenco"/>
        <w:numPr>
          <w:ilvl w:val="0"/>
          <w:numId w:val="19"/>
        </w:numPr>
        <w:spacing w:after="0" w:line="240" w:lineRule="auto"/>
        <w:jc w:val="both"/>
        <w:rPr>
          <w:sz w:val="24"/>
          <w:lang w:val="en-US"/>
        </w:rPr>
      </w:pPr>
      <w:r>
        <w:rPr>
          <w:sz w:val="24"/>
          <w:lang w:val="en-US"/>
        </w:rPr>
        <w:t xml:space="preserve">Register and </w:t>
      </w:r>
      <w:r w:rsidRPr="006C4130">
        <w:rPr>
          <w:sz w:val="24"/>
          <w:lang w:val="en-US"/>
        </w:rPr>
        <w:t>catalogue the document according to the framework provided</w:t>
      </w:r>
      <w:r>
        <w:rPr>
          <w:sz w:val="24"/>
          <w:lang w:val="en-US"/>
        </w:rPr>
        <w:t>.</w:t>
      </w:r>
    </w:p>
    <w:p w:rsidR="004D28F2" w:rsidRPr="004D28F2" w:rsidRDefault="004D28F2" w:rsidP="005D0A1E">
      <w:pPr>
        <w:pStyle w:val="Paragrafoelenco"/>
        <w:spacing w:after="0" w:line="240" w:lineRule="auto"/>
        <w:ind w:left="1440"/>
        <w:jc w:val="both"/>
        <w:rPr>
          <w:sz w:val="24"/>
          <w:lang w:val="en-US"/>
        </w:rPr>
      </w:pPr>
    </w:p>
    <w:p w:rsidR="00B02579" w:rsidRDefault="00B02579" w:rsidP="005D0A1E">
      <w:pPr>
        <w:spacing w:after="0" w:line="240" w:lineRule="auto"/>
        <w:contextualSpacing/>
        <w:jc w:val="center"/>
        <w:rPr>
          <w:b/>
          <w:i/>
          <w:sz w:val="24"/>
          <w:u w:val="single"/>
          <w:lang w:val="en-US"/>
        </w:rPr>
      </w:pPr>
    </w:p>
    <w:p w:rsidR="0082621F" w:rsidRDefault="004D28F2" w:rsidP="005D0A1E">
      <w:pPr>
        <w:spacing w:after="0" w:line="240" w:lineRule="auto"/>
        <w:contextualSpacing/>
        <w:jc w:val="center"/>
        <w:rPr>
          <w:b/>
          <w:i/>
          <w:sz w:val="24"/>
          <w:u w:val="single"/>
          <w:lang w:val="en-US"/>
        </w:rPr>
      </w:pPr>
      <w:r>
        <w:rPr>
          <w:b/>
          <w:i/>
          <w:sz w:val="24"/>
          <w:u w:val="single"/>
          <w:lang w:val="en-US"/>
        </w:rPr>
        <w:t>P</w:t>
      </w:r>
      <w:r w:rsidR="0082621F" w:rsidRPr="004D28F2">
        <w:rPr>
          <w:b/>
          <w:i/>
          <w:sz w:val="24"/>
          <w:u w:val="single"/>
          <w:lang w:val="en-US"/>
        </w:rPr>
        <w:t>hase II - Data assessment</w:t>
      </w:r>
    </w:p>
    <w:p w:rsidR="005D0A1E" w:rsidRPr="004D28F2" w:rsidRDefault="005D0A1E" w:rsidP="005D0A1E">
      <w:pPr>
        <w:spacing w:after="0" w:line="240" w:lineRule="auto"/>
        <w:contextualSpacing/>
        <w:jc w:val="center"/>
        <w:rPr>
          <w:sz w:val="24"/>
          <w:lang w:val="en-US"/>
        </w:rPr>
      </w:pPr>
    </w:p>
    <w:p w:rsidR="001D26D8" w:rsidRDefault="001D26D8" w:rsidP="005D0A1E">
      <w:pPr>
        <w:spacing w:after="0" w:line="240" w:lineRule="auto"/>
        <w:contextualSpacing/>
        <w:jc w:val="both"/>
        <w:rPr>
          <w:sz w:val="24"/>
          <w:lang w:val="en-US"/>
        </w:rPr>
      </w:pPr>
      <w:r w:rsidRPr="006C4130">
        <w:rPr>
          <w:sz w:val="24"/>
          <w:u w:val="single"/>
          <w:lang w:val="en-US"/>
        </w:rPr>
        <w:t>Aims</w:t>
      </w:r>
      <w:r w:rsidRPr="006C4130">
        <w:rPr>
          <w:sz w:val="24"/>
          <w:lang w:val="en-US"/>
        </w:rPr>
        <w:t xml:space="preserve">: </w:t>
      </w:r>
    </w:p>
    <w:p w:rsidR="00293DD5" w:rsidRPr="006C4130" w:rsidRDefault="00293DD5" w:rsidP="005D0A1E">
      <w:pPr>
        <w:spacing w:after="0" w:line="240" w:lineRule="auto"/>
        <w:contextualSpacing/>
        <w:jc w:val="both"/>
        <w:rPr>
          <w:sz w:val="24"/>
          <w:lang w:val="en-US"/>
        </w:rPr>
      </w:pPr>
    </w:p>
    <w:p w:rsidR="0053005C" w:rsidRPr="0053005C" w:rsidRDefault="001D26D8" w:rsidP="0053005C">
      <w:pPr>
        <w:pStyle w:val="Paragrafoelenco"/>
        <w:numPr>
          <w:ilvl w:val="0"/>
          <w:numId w:val="7"/>
        </w:numPr>
        <w:spacing w:after="0" w:line="240" w:lineRule="auto"/>
        <w:jc w:val="both"/>
        <w:rPr>
          <w:sz w:val="24"/>
          <w:lang w:val="en-US"/>
        </w:rPr>
      </w:pPr>
      <w:r>
        <w:rPr>
          <w:sz w:val="24"/>
          <w:lang w:val="en-US"/>
        </w:rPr>
        <w:t>Assess the different weight of recommendation</w:t>
      </w:r>
      <w:r w:rsidR="00602CBA">
        <w:rPr>
          <w:sz w:val="24"/>
          <w:lang w:val="en-US"/>
        </w:rPr>
        <w:t>s</w:t>
      </w:r>
      <w:r>
        <w:rPr>
          <w:sz w:val="24"/>
          <w:lang w:val="en-US"/>
        </w:rPr>
        <w:t xml:space="preserve"> comi</w:t>
      </w:r>
      <w:r w:rsidR="00602CBA">
        <w:rPr>
          <w:sz w:val="24"/>
          <w:lang w:val="en-US"/>
        </w:rPr>
        <w:t>ng from TBs, Special Re</w:t>
      </w:r>
      <w:r>
        <w:rPr>
          <w:sz w:val="24"/>
          <w:lang w:val="en-US"/>
        </w:rPr>
        <w:t xml:space="preserve">presentatives, </w:t>
      </w:r>
      <w:r w:rsidR="00602CBA">
        <w:rPr>
          <w:sz w:val="24"/>
          <w:lang w:val="en-US"/>
        </w:rPr>
        <w:t xml:space="preserve">UN agencies, and </w:t>
      </w:r>
      <w:r>
        <w:rPr>
          <w:sz w:val="24"/>
          <w:lang w:val="en-US"/>
        </w:rPr>
        <w:t>stakeholders</w:t>
      </w:r>
    </w:p>
    <w:p w:rsidR="00754D58" w:rsidRDefault="00754D58" w:rsidP="0053005C">
      <w:pPr>
        <w:pStyle w:val="Paragrafoelenco"/>
        <w:numPr>
          <w:ilvl w:val="0"/>
          <w:numId w:val="7"/>
        </w:numPr>
        <w:spacing w:after="0" w:line="240" w:lineRule="auto"/>
        <w:jc w:val="both"/>
        <w:rPr>
          <w:sz w:val="24"/>
          <w:lang w:val="en-US"/>
        </w:rPr>
      </w:pPr>
      <w:r>
        <w:rPr>
          <w:sz w:val="24"/>
          <w:lang w:val="en-US"/>
        </w:rPr>
        <w:t xml:space="preserve">Identify for each country up to three priorities (i.e. critical issues) among the issues for advocacy </w:t>
      </w:r>
    </w:p>
    <w:p w:rsidR="0053005C" w:rsidRDefault="0053005C" w:rsidP="0053005C">
      <w:pPr>
        <w:pStyle w:val="Paragrafoelenco"/>
        <w:spacing w:after="0" w:line="240" w:lineRule="auto"/>
        <w:jc w:val="both"/>
        <w:rPr>
          <w:sz w:val="24"/>
          <w:lang w:val="en-US"/>
        </w:rPr>
      </w:pPr>
    </w:p>
    <w:p w:rsidR="00DE7FBD" w:rsidRPr="0053005C" w:rsidRDefault="00DE7FBD" w:rsidP="0053005C">
      <w:pPr>
        <w:pStyle w:val="Paragrafoelenco"/>
        <w:spacing w:after="0" w:line="240" w:lineRule="auto"/>
        <w:jc w:val="both"/>
        <w:rPr>
          <w:sz w:val="24"/>
          <w:lang w:val="en-US"/>
        </w:rPr>
      </w:pPr>
    </w:p>
    <w:p w:rsidR="00974685" w:rsidRDefault="00602CBA" w:rsidP="005D0A1E">
      <w:pPr>
        <w:spacing w:after="0" w:line="240" w:lineRule="auto"/>
        <w:contextualSpacing/>
        <w:jc w:val="both"/>
        <w:rPr>
          <w:sz w:val="24"/>
          <w:lang w:val="en-US"/>
        </w:rPr>
      </w:pPr>
      <w:r w:rsidRPr="00602CBA">
        <w:rPr>
          <w:sz w:val="24"/>
          <w:u w:val="single"/>
          <w:lang w:val="en-US"/>
        </w:rPr>
        <w:t>Tools &amp; Procedure</w:t>
      </w:r>
      <w:r w:rsidRPr="00602CBA">
        <w:rPr>
          <w:sz w:val="24"/>
          <w:lang w:val="en-US"/>
        </w:rPr>
        <w:t>:</w:t>
      </w:r>
    </w:p>
    <w:p w:rsidR="00974685" w:rsidRDefault="00974685" w:rsidP="005D0A1E">
      <w:pPr>
        <w:spacing w:after="0" w:line="240" w:lineRule="auto"/>
        <w:contextualSpacing/>
        <w:jc w:val="both"/>
        <w:rPr>
          <w:sz w:val="24"/>
          <w:lang w:val="en-US"/>
        </w:rPr>
      </w:pPr>
    </w:p>
    <w:p w:rsidR="00193ECE" w:rsidRPr="00293DD5" w:rsidRDefault="00974685" w:rsidP="00293DD5">
      <w:pPr>
        <w:spacing w:after="0" w:line="240" w:lineRule="auto"/>
        <w:jc w:val="both"/>
        <w:rPr>
          <w:sz w:val="24"/>
          <w:lang w:val="en-US"/>
        </w:rPr>
      </w:pPr>
      <w:r w:rsidRPr="00293DD5">
        <w:rPr>
          <w:sz w:val="24"/>
          <w:lang w:val="en-US"/>
        </w:rPr>
        <w:t>Apply the M</w:t>
      </w:r>
      <w:r w:rsidR="00754D58" w:rsidRPr="00293DD5">
        <w:rPr>
          <w:sz w:val="24"/>
          <w:lang w:val="en-US"/>
        </w:rPr>
        <w:t>c</w:t>
      </w:r>
      <w:r w:rsidRPr="00293DD5">
        <w:rPr>
          <w:sz w:val="24"/>
          <w:lang w:val="en-US"/>
        </w:rPr>
        <w:t xml:space="preserve"> </w:t>
      </w:r>
      <w:r w:rsidR="00754D58" w:rsidRPr="00293DD5">
        <w:rPr>
          <w:sz w:val="24"/>
          <w:lang w:val="en-US"/>
        </w:rPr>
        <w:t>Mahon scale</w:t>
      </w:r>
      <w:r w:rsidR="000C45CB">
        <w:rPr>
          <w:rStyle w:val="Rimandonotaapidipagina"/>
          <w:sz w:val="24"/>
          <w:lang w:val="en-US"/>
        </w:rPr>
        <w:footnoteReference w:id="4"/>
      </w:r>
      <w:r w:rsidR="00754D58" w:rsidRPr="00293DD5">
        <w:rPr>
          <w:sz w:val="24"/>
          <w:lang w:val="en-US"/>
        </w:rPr>
        <w:t xml:space="preserve"> to each</w:t>
      </w:r>
      <w:r w:rsidR="00602CBA" w:rsidRPr="00293DD5">
        <w:rPr>
          <w:sz w:val="24"/>
          <w:lang w:val="en-US"/>
        </w:rPr>
        <w:t xml:space="preserve"> </w:t>
      </w:r>
      <w:r w:rsidR="00754D58" w:rsidRPr="00293DD5">
        <w:rPr>
          <w:sz w:val="24"/>
          <w:lang w:val="en-US"/>
        </w:rPr>
        <w:t>recommendation</w:t>
      </w:r>
      <w:r w:rsidR="00293DD5">
        <w:rPr>
          <w:sz w:val="24"/>
          <w:lang w:val="en-US"/>
        </w:rPr>
        <w:t xml:space="preserve"> underlined.</w:t>
      </w:r>
    </w:p>
    <w:p w:rsidR="00B02579" w:rsidRPr="00293DD5" w:rsidRDefault="009376EB" w:rsidP="00293DD5">
      <w:pPr>
        <w:jc w:val="both"/>
        <w:rPr>
          <w:sz w:val="24"/>
          <w:szCs w:val="24"/>
          <w:lang w:val="en-US"/>
        </w:rPr>
      </w:pPr>
      <w:r w:rsidRPr="009376EB">
        <w:rPr>
          <w:sz w:val="24"/>
          <w:szCs w:val="24"/>
          <w:lang w:val="en-US"/>
        </w:rPr>
        <w:t>The scale goes from category  1 (</w:t>
      </w:r>
      <w:r>
        <w:rPr>
          <w:sz w:val="24"/>
          <w:szCs w:val="24"/>
          <w:lang w:val="en-US"/>
        </w:rPr>
        <w:t xml:space="preserve">including recommendations </w:t>
      </w:r>
      <w:r w:rsidRPr="009376EB">
        <w:rPr>
          <w:sz w:val="24"/>
          <w:szCs w:val="24"/>
          <w:lang w:val="en-US"/>
        </w:rPr>
        <w:t>requiring  the  least  cost  and  effort  to  the  State</w:t>
      </w:r>
      <w:r>
        <w:rPr>
          <w:sz w:val="24"/>
          <w:szCs w:val="24"/>
          <w:lang w:val="en-US"/>
        </w:rPr>
        <w:t>, easiest to be accepted</w:t>
      </w:r>
      <w:r w:rsidRPr="009376EB">
        <w:rPr>
          <w:sz w:val="24"/>
          <w:szCs w:val="24"/>
          <w:lang w:val="en-US"/>
        </w:rPr>
        <w:t>)</w:t>
      </w:r>
      <w:r w:rsidR="000C45CB">
        <w:rPr>
          <w:sz w:val="24"/>
          <w:szCs w:val="24"/>
          <w:lang w:val="en-US"/>
        </w:rPr>
        <w:t xml:space="preserve"> to category 4</w:t>
      </w:r>
      <w:r w:rsidRPr="009376EB">
        <w:rPr>
          <w:sz w:val="24"/>
          <w:szCs w:val="24"/>
          <w:lang w:val="en-US"/>
        </w:rPr>
        <w:t xml:space="preserve"> (</w:t>
      </w:r>
      <w:r>
        <w:rPr>
          <w:sz w:val="24"/>
          <w:szCs w:val="24"/>
          <w:lang w:val="en-US"/>
        </w:rPr>
        <w:t xml:space="preserve">including recommendations </w:t>
      </w:r>
      <w:r w:rsidR="000C45CB">
        <w:rPr>
          <w:sz w:val="24"/>
          <w:szCs w:val="24"/>
          <w:lang w:val="en-US"/>
        </w:rPr>
        <w:t>representing</w:t>
      </w:r>
      <w:r w:rsidRPr="009376EB">
        <w:rPr>
          <w:sz w:val="24"/>
          <w:szCs w:val="24"/>
          <w:lang w:val="en-US"/>
        </w:rPr>
        <w:t xml:space="preserve"> the greatest potential cost, </w:t>
      </w:r>
      <w:r w:rsidR="000C45CB">
        <w:rPr>
          <w:sz w:val="24"/>
          <w:szCs w:val="24"/>
          <w:lang w:val="en-US"/>
        </w:rPr>
        <w:t>when</w:t>
      </w:r>
      <w:r w:rsidRPr="009376EB">
        <w:rPr>
          <w:sz w:val="24"/>
          <w:szCs w:val="24"/>
          <w:lang w:val="en-US"/>
        </w:rPr>
        <w:t xml:space="preserve"> specific and tangible actions are being requested).</w:t>
      </w:r>
    </w:p>
    <w:p w:rsidR="00B02579" w:rsidRPr="00974685" w:rsidRDefault="00B02579" w:rsidP="00974685">
      <w:pPr>
        <w:spacing w:after="0" w:line="240" w:lineRule="auto"/>
        <w:jc w:val="both"/>
        <w:rPr>
          <w:sz w:val="24"/>
          <w:lang w:val="en-US"/>
        </w:rPr>
      </w:pPr>
    </w:p>
    <w:tbl>
      <w:tblPr>
        <w:tblStyle w:val="Grigliatabella"/>
        <w:tblW w:w="10349" w:type="dxa"/>
        <w:tblInd w:w="-431" w:type="dxa"/>
        <w:tblLook w:val="04A0"/>
      </w:tblPr>
      <w:tblGrid>
        <w:gridCol w:w="1251"/>
        <w:gridCol w:w="5183"/>
        <w:gridCol w:w="3915"/>
      </w:tblGrid>
      <w:tr w:rsidR="00974685" w:rsidRPr="009376EB">
        <w:tc>
          <w:tcPr>
            <w:tcW w:w="1135" w:type="dxa"/>
          </w:tcPr>
          <w:p w:rsidR="00974685" w:rsidRPr="009376EB" w:rsidRDefault="00974685" w:rsidP="00293DD5">
            <w:pPr>
              <w:pStyle w:val="Paragrafoelenco"/>
              <w:ind w:left="0"/>
              <w:jc w:val="center"/>
              <w:rPr>
                <w:b/>
                <w:sz w:val="24"/>
                <w:szCs w:val="24"/>
                <w:lang w:val="en-US"/>
              </w:rPr>
            </w:pPr>
            <w:r w:rsidRPr="009376EB">
              <w:rPr>
                <w:b/>
                <w:sz w:val="24"/>
                <w:szCs w:val="24"/>
                <w:lang w:val="en-US"/>
              </w:rPr>
              <w:t>Category</w:t>
            </w:r>
          </w:p>
        </w:tc>
        <w:tc>
          <w:tcPr>
            <w:tcW w:w="5245" w:type="dxa"/>
          </w:tcPr>
          <w:p w:rsidR="00974685" w:rsidRPr="009376EB" w:rsidRDefault="00974685" w:rsidP="00754D58">
            <w:pPr>
              <w:pStyle w:val="Paragrafoelenco"/>
              <w:ind w:left="0"/>
              <w:jc w:val="both"/>
              <w:rPr>
                <w:b/>
                <w:sz w:val="24"/>
                <w:szCs w:val="24"/>
                <w:lang w:val="en-US"/>
              </w:rPr>
            </w:pPr>
            <w:r w:rsidRPr="009376EB">
              <w:rPr>
                <w:b/>
                <w:sz w:val="24"/>
                <w:szCs w:val="24"/>
                <w:lang w:val="en-US"/>
              </w:rPr>
              <w:t>Recommendation’s contents</w:t>
            </w:r>
          </w:p>
        </w:tc>
        <w:tc>
          <w:tcPr>
            <w:tcW w:w="3969" w:type="dxa"/>
          </w:tcPr>
          <w:p w:rsidR="00974685" w:rsidRPr="009376EB" w:rsidRDefault="00974685" w:rsidP="00562665">
            <w:pPr>
              <w:jc w:val="both"/>
              <w:rPr>
                <w:b/>
                <w:sz w:val="24"/>
                <w:szCs w:val="24"/>
                <w:lang w:val="en-US"/>
              </w:rPr>
            </w:pPr>
            <w:r w:rsidRPr="009376EB">
              <w:rPr>
                <w:b/>
                <w:sz w:val="24"/>
                <w:szCs w:val="24"/>
                <w:lang w:val="en-US"/>
              </w:rPr>
              <w:t>Examples</w:t>
            </w:r>
          </w:p>
        </w:tc>
      </w:tr>
      <w:tr w:rsidR="00974685" w:rsidRPr="00B02579">
        <w:tc>
          <w:tcPr>
            <w:tcW w:w="1135" w:type="dxa"/>
          </w:tcPr>
          <w:p w:rsidR="00974685" w:rsidRDefault="00974685" w:rsidP="00293DD5">
            <w:pPr>
              <w:pStyle w:val="Paragrafoelenco"/>
              <w:ind w:left="0"/>
              <w:jc w:val="center"/>
              <w:rPr>
                <w:sz w:val="24"/>
                <w:lang w:val="en-US"/>
              </w:rPr>
            </w:pPr>
            <w:r>
              <w:rPr>
                <w:sz w:val="24"/>
                <w:lang w:val="en-US"/>
              </w:rPr>
              <w:t xml:space="preserve">Category </w:t>
            </w:r>
            <w:r w:rsidR="00DE7FBD">
              <w:rPr>
                <w:sz w:val="24"/>
                <w:lang w:val="en-US"/>
              </w:rPr>
              <w:t>1</w:t>
            </w:r>
          </w:p>
        </w:tc>
        <w:tc>
          <w:tcPr>
            <w:tcW w:w="5245" w:type="dxa"/>
          </w:tcPr>
          <w:p w:rsidR="00974685" w:rsidRDefault="00974685" w:rsidP="00754D58">
            <w:pPr>
              <w:pStyle w:val="Paragrafoelenco"/>
              <w:ind w:left="0"/>
              <w:jc w:val="both"/>
              <w:rPr>
                <w:sz w:val="24"/>
                <w:lang w:val="en-US"/>
              </w:rPr>
            </w:pPr>
            <w:r w:rsidRPr="003B5B90">
              <w:rPr>
                <w:lang w:val="en-US"/>
              </w:rPr>
              <w:t>Recommendations emphasizing continuity in actions and/or</w:t>
            </w:r>
            <w:r>
              <w:rPr>
                <w:lang w:val="en-US"/>
              </w:rPr>
              <w:t xml:space="preserve"> policies (other verbs in this </w:t>
            </w:r>
            <w:r w:rsidRPr="003B5B90">
              <w:rPr>
                <w:lang w:val="en-US"/>
              </w:rPr>
              <w:t>category include continue, persevere, maintain)</w:t>
            </w:r>
          </w:p>
        </w:tc>
        <w:tc>
          <w:tcPr>
            <w:tcW w:w="3969" w:type="dxa"/>
          </w:tcPr>
          <w:p w:rsidR="00974685" w:rsidRPr="009B4D94" w:rsidRDefault="00974685" w:rsidP="00562665">
            <w:pPr>
              <w:jc w:val="both"/>
              <w:rPr>
                <w:i/>
                <w:sz w:val="20"/>
                <w:lang w:val="en-US"/>
              </w:rPr>
            </w:pPr>
            <w:r w:rsidRPr="009B4D94">
              <w:rPr>
                <w:i/>
                <w:sz w:val="20"/>
                <w:lang w:val="en-US"/>
              </w:rPr>
              <w:t>- Continue  its  efforts  to  develop  the  work  of  its  national  institutio</w:t>
            </w:r>
            <w:r>
              <w:rPr>
                <w:i/>
                <w:sz w:val="20"/>
                <w:lang w:val="en-US"/>
              </w:rPr>
              <w:t xml:space="preserve">n  for  human  rights,  as  an </w:t>
            </w:r>
            <w:r w:rsidRPr="009B4D94">
              <w:rPr>
                <w:i/>
                <w:sz w:val="20"/>
                <w:lang w:val="en-US"/>
              </w:rPr>
              <w:t xml:space="preserve">effective human rights watchdog (Egypt to Bangladesh, Session 4). </w:t>
            </w:r>
          </w:p>
          <w:p w:rsidR="00974685" w:rsidRPr="00974685" w:rsidRDefault="00974685" w:rsidP="00562665">
            <w:pPr>
              <w:jc w:val="both"/>
              <w:rPr>
                <w:i/>
                <w:sz w:val="20"/>
                <w:lang w:val="en-US"/>
              </w:rPr>
            </w:pPr>
            <w:r w:rsidRPr="009B4D94">
              <w:rPr>
                <w:i/>
                <w:sz w:val="20"/>
                <w:lang w:val="en-US"/>
              </w:rPr>
              <w:t>- Continue the efforts to combat trafficking in persons with a special emphasis on women and</w:t>
            </w:r>
            <w:r>
              <w:rPr>
                <w:i/>
                <w:sz w:val="20"/>
                <w:lang w:val="en-US"/>
              </w:rPr>
              <w:t xml:space="preserve"> </w:t>
            </w:r>
            <w:r w:rsidRPr="009B4D94">
              <w:rPr>
                <w:i/>
                <w:sz w:val="20"/>
                <w:lang w:val="en-US"/>
              </w:rPr>
              <w:t>children</w:t>
            </w:r>
            <w:r>
              <w:rPr>
                <w:i/>
                <w:sz w:val="20"/>
                <w:lang w:val="en-US"/>
              </w:rPr>
              <w:t xml:space="preserve"> (Canada to Japan, Session 2). </w:t>
            </w:r>
          </w:p>
        </w:tc>
      </w:tr>
      <w:tr w:rsidR="00974685" w:rsidRPr="00B02579">
        <w:tc>
          <w:tcPr>
            <w:tcW w:w="1135" w:type="dxa"/>
          </w:tcPr>
          <w:p w:rsidR="00974685" w:rsidRDefault="00974685" w:rsidP="00293DD5">
            <w:pPr>
              <w:pStyle w:val="Paragrafoelenco"/>
              <w:ind w:left="0"/>
              <w:jc w:val="center"/>
              <w:rPr>
                <w:sz w:val="24"/>
                <w:lang w:val="en-US"/>
              </w:rPr>
            </w:pPr>
            <w:r>
              <w:rPr>
                <w:sz w:val="24"/>
                <w:lang w:val="en-US"/>
              </w:rPr>
              <w:t xml:space="preserve">Category </w:t>
            </w:r>
            <w:r w:rsidR="00DE7FBD">
              <w:rPr>
                <w:sz w:val="24"/>
                <w:lang w:val="en-US"/>
              </w:rPr>
              <w:t>2</w:t>
            </w:r>
          </w:p>
        </w:tc>
        <w:tc>
          <w:tcPr>
            <w:tcW w:w="5245" w:type="dxa"/>
          </w:tcPr>
          <w:p w:rsidR="00974685" w:rsidRDefault="00974685" w:rsidP="00754D58">
            <w:pPr>
              <w:pStyle w:val="Paragrafoelenco"/>
              <w:ind w:left="0"/>
              <w:jc w:val="both"/>
              <w:rPr>
                <w:sz w:val="24"/>
                <w:lang w:val="en-US"/>
              </w:rPr>
            </w:pPr>
            <w:r w:rsidRPr="003B5B90">
              <w:rPr>
                <w:lang w:val="en-US"/>
              </w:rPr>
              <w:t>Recommendations to consider change (consider, reflect upon, review, envision)</w:t>
            </w:r>
          </w:p>
        </w:tc>
        <w:tc>
          <w:tcPr>
            <w:tcW w:w="3969" w:type="dxa"/>
          </w:tcPr>
          <w:p w:rsidR="00974685" w:rsidRPr="009B4D94" w:rsidRDefault="00974685" w:rsidP="00562665">
            <w:pPr>
              <w:jc w:val="both"/>
              <w:rPr>
                <w:i/>
                <w:sz w:val="20"/>
                <w:lang w:val="en-US"/>
              </w:rPr>
            </w:pPr>
            <w:r w:rsidRPr="009B4D94">
              <w:rPr>
                <w:i/>
                <w:sz w:val="20"/>
                <w:lang w:val="en-US"/>
              </w:rPr>
              <w:t xml:space="preserve">- Consider subsequent measures towards the complete abolition of the death penalty (Switzerland to Cuba, Session 1). </w:t>
            </w:r>
          </w:p>
          <w:p w:rsidR="00974685" w:rsidRPr="00974685" w:rsidRDefault="00974685" w:rsidP="00562665">
            <w:pPr>
              <w:jc w:val="both"/>
              <w:rPr>
                <w:i/>
                <w:sz w:val="20"/>
                <w:lang w:val="en-US"/>
              </w:rPr>
            </w:pPr>
            <w:r w:rsidRPr="009B4D94">
              <w:rPr>
                <w:i/>
                <w:sz w:val="20"/>
                <w:lang w:val="en-US"/>
              </w:rPr>
              <w:t>- Consider becoming party to the International Convention on the Protection of the Rights of All Migrant Workers and Members of Their Families (Azerba</w:t>
            </w:r>
            <w:r>
              <w:rPr>
                <w:i/>
                <w:sz w:val="20"/>
                <w:lang w:val="en-US"/>
              </w:rPr>
              <w:t xml:space="preserve">ijan to Mauritius, Session 4). </w:t>
            </w:r>
          </w:p>
        </w:tc>
      </w:tr>
      <w:tr w:rsidR="00974685" w:rsidRPr="00B02579">
        <w:tc>
          <w:tcPr>
            <w:tcW w:w="1135" w:type="dxa"/>
          </w:tcPr>
          <w:p w:rsidR="00974685" w:rsidRDefault="00974685" w:rsidP="00293DD5">
            <w:pPr>
              <w:pStyle w:val="Paragrafoelenco"/>
              <w:ind w:left="0"/>
              <w:jc w:val="center"/>
              <w:rPr>
                <w:sz w:val="24"/>
                <w:lang w:val="en-US"/>
              </w:rPr>
            </w:pPr>
            <w:r>
              <w:rPr>
                <w:sz w:val="24"/>
                <w:lang w:val="en-US"/>
              </w:rPr>
              <w:t xml:space="preserve">Category </w:t>
            </w:r>
            <w:r w:rsidR="00DE7FBD">
              <w:rPr>
                <w:sz w:val="24"/>
                <w:lang w:val="en-US"/>
              </w:rPr>
              <w:t>3</w:t>
            </w:r>
          </w:p>
        </w:tc>
        <w:tc>
          <w:tcPr>
            <w:tcW w:w="5245" w:type="dxa"/>
          </w:tcPr>
          <w:p w:rsidR="00974685" w:rsidRDefault="00974685" w:rsidP="00754D58">
            <w:pPr>
              <w:pStyle w:val="Paragrafoelenco"/>
              <w:ind w:left="0"/>
              <w:jc w:val="both"/>
              <w:rPr>
                <w:sz w:val="24"/>
                <w:lang w:val="en-US"/>
              </w:rPr>
            </w:pPr>
            <w:r w:rsidRPr="003B5B90">
              <w:rPr>
                <w:lang w:val="en-US"/>
              </w:rPr>
              <w:t>Recommendations  of  action  that  contains  a  general  eleme</w:t>
            </w:r>
            <w:r>
              <w:rPr>
                <w:lang w:val="en-US"/>
              </w:rPr>
              <w:t xml:space="preserve">nt  (take  measures  or  steps </w:t>
            </w:r>
            <w:r w:rsidRPr="003B5B90">
              <w:rPr>
                <w:lang w:val="en-US"/>
              </w:rPr>
              <w:t>towards, encourage, promote, intensify, accelerate, e</w:t>
            </w:r>
            <w:r>
              <w:rPr>
                <w:lang w:val="en-US"/>
              </w:rPr>
              <w:t>ngage with, respect, enhance)</w:t>
            </w:r>
          </w:p>
        </w:tc>
        <w:tc>
          <w:tcPr>
            <w:tcW w:w="3969" w:type="dxa"/>
          </w:tcPr>
          <w:p w:rsidR="00974685" w:rsidRPr="009B4D94" w:rsidRDefault="00974685" w:rsidP="00562665">
            <w:pPr>
              <w:jc w:val="both"/>
              <w:rPr>
                <w:i/>
                <w:sz w:val="20"/>
                <w:lang w:val="en-US"/>
              </w:rPr>
            </w:pPr>
            <w:r w:rsidRPr="009B4D94">
              <w:rPr>
                <w:i/>
                <w:sz w:val="20"/>
                <w:lang w:val="en-US"/>
              </w:rPr>
              <w:t xml:space="preserve">- Further improve the professionalism of the police force (Netherlands to Barbados, Session 3). </w:t>
            </w:r>
          </w:p>
          <w:p w:rsidR="00974685" w:rsidRPr="00974685" w:rsidRDefault="00974685" w:rsidP="00562665">
            <w:pPr>
              <w:jc w:val="both"/>
              <w:rPr>
                <w:i/>
                <w:sz w:val="20"/>
                <w:lang w:val="en-US"/>
              </w:rPr>
            </w:pPr>
            <w:r w:rsidRPr="009B4D94">
              <w:rPr>
                <w:i/>
                <w:sz w:val="20"/>
                <w:lang w:val="en-US"/>
              </w:rPr>
              <w:t xml:space="preserve">- Take  the  necessary  steps  to  reduce  discriminatory  practices </w:t>
            </w:r>
            <w:r>
              <w:rPr>
                <w:i/>
                <w:sz w:val="20"/>
                <w:lang w:val="en-US"/>
              </w:rPr>
              <w:t xml:space="preserve"> and  violence  against  women (France to Mali, Session 2). </w:t>
            </w:r>
          </w:p>
        </w:tc>
      </w:tr>
      <w:tr w:rsidR="00974685" w:rsidRPr="00B02579">
        <w:tc>
          <w:tcPr>
            <w:tcW w:w="1135" w:type="dxa"/>
          </w:tcPr>
          <w:p w:rsidR="00974685" w:rsidRDefault="00974685" w:rsidP="00293DD5">
            <w:pPr>
              <w:pStyle w:val="Paragrafoelenco"/>
              <w:ind w:left="0"/>
              <w:jc w:val="center"/>
              <w:rPr>
                <w:sz w:val="24"/>
                <w:lang w:val="en-US"/>
              </w:rPr>
            </w:pPr>
            <w:r>
              <w:rPr>
                <w:sz w:val="24"/>
                <w:lang w:val="en-US"/>
              </w:rPr>
              <w:t xml:space="preserve">Category </w:t>
            </w:r>
            <w:r w:rsidR="00DE7FBD">
              <w:rPr>
                <w:sz w:val="24"/>
                <w:lang w:val="en-US"/>
              </w:rPr>
              <w:t>4</w:t>
            </w:r>
          </w:p>
        </w:tc>
        <w:tc>
          <w:tcPr>
            <w:tcW w:w="5245" w:type="dxa"/>
          </w:tcPr>
          <w:p w:rsidR="00974685" w:rsidRDefault="00562665" w:rsidP="00754D58">
            <w:pPr>
              <w:pStyle w:val="Paragrafoelenco"/>
              <w:ind w:left="0"/>
              <w:jc w:val="both"/>
              <w:rPr>
                <w:sz w:val="24"/>
                <w:lang w:val="en-US"/>
              </w:rPr>
            </w:pPr>
            <w:r>
              <w:rPr>
                <w:lang w:val="en-US"/>
              </w:rPr>
              <w:t>Recommendations of specific</w:t>
            </w:r>
            <w:r w:rsidR="00974685" w:rsidRPr="003B5B90">
              <w:rPr>
                <w:lang w:val="en-US"/>
              </w:rPr>
              <w:t xml:space="preserve"> action  (undertake,  adopt,  r</w:t>
            </w:r>
            <w:r w:rsidR="00974685">
              <w:rPr>
                <w:lang w:val="en-US"/>
              </w:rPr>
              <w:t xml:space="preserve">atify,  establish,  implement, </w:t>
            </w:r>
            <w:r w:rsidR="00974685" w:rsidRPr="003B5B90">
              <w:rPr>
                <w:lang w:val="en-US"/>
              </w:rPr>
              <w:t xml:space="preserve">recognize –in international legal sense).  </w:t>
            </w:r>
          </w:p>
        </w:tc>
        <w:tc>
          <w:tcPr>
            <w:tcW w:w="3969" w:type="dxa"/>
          </w:tcPr>
          <w:p w:rsidR="00974685" w:rsidRPr="009B4D94" w:rsidRDefault="00974685" w:rsidP="00562665">
            <w:pPr>
              <w:jc w:val="both"/>
              <w:rPr>
                <w:i/>
                <w:sz w:val="20"/>
                <w:lang w:val="en-US"/>
              </w:rPr>
            </w:pPr>
            <w:r w:rsidRPr="009B4D94">
              <w:rPr>
                <w:i/>
                <w:sz w:val="20"/>
                <w:lang w:val="en-US"/>
              </w:rPr>
              <w:t xml:space="preserve">- Abolish the death penalty (Chile to Burkina Faso, Session 3). </w:t>
            </w:r>
          </w:p>
          <w:p w:rsidR="00974685" w:rsidRPr="009B4D94" w:rsidRDefault="00974685" w:rsidP="00562665">
            <w:pPr>
              <w:jc w:val="both"/>
              <w:rPr>
                <w:i/>
                <w:sz w:val="20"/>
                <w:lang w:val="en-US"/>
              </w:rPr>
            </w:pPr>
            <w:r w:rsidRPr="009B4D94">
              <w:rPr>
                <w:i/>
                <w:sz w:val="20"/>
                <w:lang w:val="en-US"/>
              </w:rPr>
              <w:t xml:space="preserve">- Adopt legislative  measures to outlaw domestic violence if it has not done so already  (South </w:t>
            </w:r>
          </w:p>
          <w:p w:rsidR="00974685" w:rsidRPr="00974685" w:rsidRDefault="00974685" w:rsidP="00562665">
            <w:pPr>
              <w:jc w:val="both"/>
              <w:rPr>
                <w:i/>
                <w:sz w:val="20"/>
                <w:lang w:val="en-US"/>
              </w:rPr>
            </w:pPr>
            <w:r w:rsidRPr="009B4D94">
              <w:rPr>
                <w:i/>
                <w:sz w:val="20"/>
                <w:lang w:val="en-US"/>
              </w:rPr>
              <w:t>Africa to Russian Federation, Session 4).</w:t>
            </w:r>
          </w:p>
        </w:tc>
      </w:tr>
    </w:tbl>
    <w:p w:rsidR="00754D58" w:rsidRPr="00602CBA" w:rsidRDefault="00754D58" w:rsidP="00754D58">
      <w:pPr>
        <w:pStyle w:val="Paragrafoelenco"/>
        <w:spacing w:after="0" w:line="240" w:lineRule="auto"/>
        <w:jc w:val="both"/>
        <w:rPr>
          <w:sz w:val="24"/>
          <w:lang w:val="en-US"/>
        </w:rPr>
      </w:pPr>
    </w:p>
    <w:sectPr w:rsidR="00754D58" w:rsidRPr="00602CBA" w:rsidSect="00FA2F89">
      <w:headerReference w:type="default" r:id="rId13"/>
      <w:footerReference w:type="default" r:id="rId14"/>
      <w:pgSz w:w="11906" w:h="16838"/>
      <w:pgMar w:top="1811" w:right="1558" w:bottom="1134" w:left="1560" w:header="708" w:footer="42"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3B" w:rsidRDefault="00FF473B" w:rsidP="00193ECE">
      <w:pPr>
        <w:spacing w:after="0" w:line="240" w:lineRule="auto"/>
      </w:pPr>
      <w:r>
        <w:separator/>
      </w:r>
    </w:p>
  </w:endnote>
  <w:endnote w:type="continuationSeparator" w:id="0">
    <w:p w:rsidR="00FF473B" w:rsidRDefault="00FF473B" w:rsidP="00193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Light">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69970"/>
      <w:docPartObj>
        <w:docPartGallery w:val="Page Numbers (Bottom of Page)"/>
        <w:docPartUnique/>
      </w:docPartObj>
    </w:sdtPr>
    <w:sdtContent>
      <w:p w:rsidR="00DE7FBD" w:rsidRDefault="00227F04">
        <w:pPr>
          <w:pStyle w:val="Pidipagina"/>
          <w:jc w:val="right"/>
        </w:pPr>
        <w:fldSimple w:instr="PAGE   \* MERGEFORMAT">
          <w:r w:rsidR="00D14FE5">
            <w:rPr>
              <w:noProof/>
            </w:rPr>
            <w:t>4</w:t>
          </w:r>
        </w:fldSimple>
      </w:p>
    </w:sdtContent>
  </w:sdt>
  <w:p w:rsidR="00DE7FBD" w:rsidRDefault="00DE7FBD" w:rsidP="001A01C0">
    <w:pPr>
      <w:pStyle w:val="Pidipagina"/>
      <w:jc w:val="right"/>
    </w:pPr>
    <w:r>
      <w:t>Carola Carazzone</w:t>
    </w:r>
    <w:r w:rsidR="00C847E3">
      <w:t xml:space="preserve"> </w:t>
    </w:r>
    <w:hyperlink r:id="rId1" w:history="1">
      <w:r w:rsidR="00C847E3" w:rsidRPr="00483BC3">
        <w:rPr>
          <w:rStyle w:val="Collegamentoipertestuale"/>
        </w:rPr>
        <w:t>carazzone.carola@gmail.com</w:t>
      </w:r>
    </w:hyperlink>
  </w:p>
  <w:p w:rsidR="00C847E3" w:rsidRDefault="00C847E3" w:rsidP="001A01C0">
    <w:pPr>
      <w:pStyle w:val="Pidipagina"/>
      <w:jc w:val="right"/>
    </w:pPr>
    <w:r>
      <w:t xml:space="preserve">Ludovica Poli </w:t>
    </w:r>
    <w:hyperlink r:id="rId2" w:history="1">
      <w:r w:rsidRPr="00483BC3">
        <w:rPr>
          <w:rStyle w:val="Collegamentoipertestuale"/>
        </w:rPr>
        <w:t>ludovica.poli@unito.it</w:t>
      </w:r>
    </w:hyperlink>
  </w:p>
  <w:p w:rsidR="00C847E3" w:rsidRDefault="00C847E3" w:rsidP="00C847E3">
    <w:pPr>
      <w:pStyle w:val="Pidipagina"/>
      <w:tabs>
        <w:tab w:val="left" w:pos="3000"/>
        <w:tab w:val="right" w:pos="8788"/>
      </w:tabs>
    </w:pPr>
    <w:r>
      <w:tab/>
    </w:r>
    <w:r>
      <w:tab/>
    </w:r>
    <w:r>
      <w:tab/>
      <w:t>Torino, November 2016</w:t>
    </w:r>
  </w:p>
  <w:p w:rsidR="00C847E3" w:rsidRDefault="00C847E3" w:rsidP="001A01C0">
    <w:pPr>
      <w:pStyle w:val="Pidipagina"/>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3B" w:rsidRDefault="00FF473B" w:rsidP="00193ECE">
      <w:pPr>
        <w:spacing w:after="0" w:line="240" w:lineRule="auto"/>
      </w:pPr>
      <w:r>
        <w:separator/>
      </w:r>
    </w:p>
  </w:footnote>
  <w:footnote w:type="continuationSeparator" w:id="0">
    <w:p w:rsidR="00FF473B" w:rsidRDefault="00FF473B" w:rsidP="00193ECE">
      <w:pPr>
        <w:spacing w:after="0" w:line="240" w:lineRule="auto"/>
      </w:pPr>
      <w:r>
        <w:continuationSeparator/>
      </w:r>
    </w:p>
  </w:footnote>
  <w:footnote w:id="1">
    <w:p w:rsidR="00DE7FBD" w:rsidRPr="009376EB" w:rsidRDefault="00DE7FBD" w:rsidP="00511286">
      <w:pPr>
        <w:pStyle w:val="Testonotaapidipagina"/>
        <w:jc w:val="both"/>
        <w:rPr>
          <w:szCs w:val="22"/>
          <w:lang w:val="en-US"/>
        </w:rPr>
      </w:pPr>
      <w:r w:rsidRPr="00953CF6">
        <w:rPr>
          <w:rStyle w:val="Rimandonotaapidipagina"/>
          <w:szCs w:val="22"/>
        </w:rPr>
        <w:footnoteRef/>
      </w:r>
      <w:r w:rsidRPr="00953CF6">
        <w:rPr>
          <w:szCs w:val="22"/>
          <w:lang w:val="en-US"/>
        </w:rPr>
        <w:t xml:space="preserve"> Among the relevant TBs, the following can receive petitions form individuals: CCPR, CERD, CAT, CEDAW and CRPD.</w:t>
      </w:r>
    </w:p>
  </w:footnote>
  <w:footnote w:id="2">
    <w:p w:rsidR="00DE7FBD" w:rsidRPr="00A529C4" w:rsidRDefault="00DE7FBD" w:rsidP="00170152">
      <w:pPr>
        <w:pStyle w:val="Testonotaapidipagina"/>
        <w:jc w:val="both"/>
        <w:rPr>
          <w:lang w:val="en-US"/>
        </w:rPr>
      </w:pPr>
      <w:r w:rsidRPr="00293DD5">
        <w:rPr>
          <w:rStyle w:val="Rimandonotaapidipagina"/>
          <w:sz w:val="18"/>
        </w:rPr>
        <w:footnoteRef/>
      </w:r>
      <w:r w:rsidRPr="00293DD5">
        <w:rPr>
          <w:sz w:val="18"/>
          <w:lang w:val="en-US"/>
        </w:rPr>
        <w:t xml:space="preserve"> </w:t>
      </w:r>
      <w:r w:rsidRPr="00293DD5">
        <w:rPr>
          <w:b/>
          <w:szCs w:val="22"/>
          <w:lang w:val="en-US"/>
        </w:rPr>
        <w:t xml:space="preserve">Key words need to be defined and updated during the process. A first tentative list includes: WOMEN, GIRLS, ADOLESCENT, HEALTH, REPRODUCT* (stays for reproductive, reproduction…), ABORTION, CONTRACEPTION, HIV, </w:t>
      </w:r>
      <w:r w:rsidR="0095401F">
        <w:rPr>
          <w:b/>
          <w:szCs w:val="22"/>
          <w:lang w:val="en-US"/>
        </w:rPr>
        <w:t xml:space="preserve">(MARITAL) </w:t>
      </w:r>
      <w:r w:rsidRPr="00293DD5">
        <w:rPr>
          <w:b/>
          <w:szCs w:val="22"/>
          <w:lang w:val="en-US"/>
        </w:rPr>
        <w:t>RAPE, VIOLENCE, STERILIZATION, FEMALE GENITAL MUTILATION</w:t>
      </w:r>
      <w:r w:rsidR="0095401F">
        <w:rPr>
          <w:b/>
          <w:szCs w:val="22"/>
          <w:lang w:val="en-US"/>
        </w:rPr>
        <w:t xml:space="preserve">/CUTTING, </w:t>
      </w:r>
      <w:r w:rsidR="0095401F" w:rsidRPr="0095401F">
        <w:rPr>
          <w:b/>
          <w:szCs w:val="22"/>
          <w:lang w:val="en-US"/>
        </w:rPr>
        <w:t xml:space="preserve">SYMPHYSIOTOMY, CHILDBIRTH, </w:t>
      </w:r>
      <w:r w:rsidR="0095401F">
        <w:rPr>
          <w:b/>
          <w:szCs w:val="22"/>
          <w:lang w:val="en-US"/>
        </w:rPr>
        <w:t>MATERNAL HEALTH/MORBIDITY/</w:t>
      </w:r>
      <w:r w:rsidR="0095401F" w:rsidRPr="0095401F">
        <w:rPr>
          <w:b/>
          <w:szCs w:val="22"/>
          <w:lang w:val="en-US"/>
        </w:rPr>
        <w:t>MORTALITY</w:t>
      </w:r>
      <w:r w:rsidRPr="0095401F">
        <w:rPr>
          <w:b/>
          <w:szCs w:val="22"/>
          <w:lang w:val="en-US"/>
        </w:rPr>
        <w:t>.</w:t>
      </w:r>
    </w:p>
  </w:footnote>
  <w:footnote w:id="3">
    <w:p w:rsidR="00DE7FBD" w:rsidRPr="00293DD5" w:rsidRDefault="00DE7FBD" w:rsidP="00293DD5">
      <w:pPr>
        <w:pStyle w:val="Testonotaapidipagina"/>
        <w:jc w:val="both"/>
        <w:rPr>
          <w:szCs w:val="22"/>
          <w:lang w:val="en-US"/>
        </w:rPr>
      </w:pPr>
      <w:r>
        <w:rPr>
          <w:rStyle w:val="Rimandonotaapidipagina"/>
        </w:rPr>
        <w:footnoteRef/>
      </w:r>
      <w:r w:rsidRPr="00D32BA3">
        <w:rPr>
          <w:lang w:val="en-US"/>
        </w:rPr>
        <w:t xml:space="preserve"> </w:t>
      </w:r>
      <w:r w:rsidRPr="00D32BA3">
        <w:rPr>
          <w:szCs w:val="22"/>
          <w:lang w:val="en-US"/>
        </w:rPr>
        <w:t>Special Rapporteur on the right of everyone to the enjoyment of the highest attainable standard of physical and mental health</w:t>
      </w:r>
      <w:r>
        <w:rPr>
          <w:szCs w:val="22"/>
          <w:lang w:val="en-US"/>
        </w:rPr>
        <w:t xml:space="preserve">; </w:t>
      </w:r>
      <w:r w:rsidRPr="00D32BA3">
        <w:rPr>
          <w:szCs w:val="22"/>
          <w:lang w:val="en-US"/>
        </w:rPr>
        <w:t>Special Rapporteur on violence against wom</w:t>
      </w:r>
      <w:r>
        <w:rPr>
          <w:szCs w:val="22"/>
          <w:lang w:val="en-US"/>
        </w:rPr>
        <w:t xml:space="preserve">en, its causes and consequences; </w:t>
      </w:r>
      <w:r w:rsidRPr="00D32BA3">
        <w:rPr>
          <w:szCs w:val="22"/>
          <w:lang w:val="en-US"/>
        </w:rPr>
        <w:t>Independent Expert on protection against violence and discrimination based on sexual orientation and gender identity</w:t>
      </w:r>
      <w:r>
        <w:rPr>
          <w:szCs w:val="22"/>
          <w:lang w:val="en-US"/>
        </w:rPr>
        <w:t>.</w:t>
      </w:r>
    </w:p>
  </w:footnote>
  <w:footnote w:id="4">
    <w:p w:rsidR="00DE7FBD" w:rsidRPr="00DE7FBD" w:rsidRDefault="00DE7FBD" w:rsidP="00DE7FBD">
      <w:pPr>
        <w:pStyle w:val="Testonotaapidipagina"/>
        <w:jc w:val="both"/>
        <w:rPr>
          <w:lang w:val="en-US"/>
        </w:rPr>
      </w:pPr>
      <w:r>
        <w:rPr>
          <w:rStyle w:val="Rimandonotaapidipagina"/>
        </w:rPr>
        <w:footnoteRef/>
      </w:r>
      <w:r>
        <w:t xml:space="preserve"> </w:t>
      </w:r>
      <w:r w:rsidRPr="00426FB2">
        <w:rPr>
          <w:lang w:val="en-US"/>
        </w:rPr>
        <w:t>Mc Mahon elaborated the scale in 2010 in his contribution ‘</w:t>
      </w:r>
      <w:r w:rsidRPr="00426FB2">
        <w:rPr>
          <w:i/>
          <w:lang w:val="en-US"/>
        </w:rPr>
        <w:t>Herding Cats and Sheep: Assessing State and Regional Behavior in the Universal Periodic Review Mechanism of the United Nations Human Rights Council</w:t>
      </w:r>
      <w:r w:rsidRPr="00426FB2">
        <w:rPr>
          <w:lang w:val="en-US"/>
        </w:rPr>
        <w:t>’</w:t>
      </w:r>
      <w:r>
        <w:rPr>
          <w:lang w:val="en-US"/>
        </w:rPr>
        <w:t xml:space="preserve">. </w:t>
      </w:r>
      <w:r w:rsidRPr="00426FB2">
        <w:rPr>
          <w:lang w:val="en-US"/>
        </w:rPr>
        <w:t xml:space="preserve">The scale has been modified according to </w:t>
      </w:r>
      <w:r>
        <w:rPr>
          <w:lang w:val="en-US"/>
        </w:rPr>
        <w:t>the specific aims of the present survey.</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BD" w:rsidRPr="00193ECE" w:rsidRDefault="00DE7FBD" w:rsidP="00193ECE">
    <w:pPr>
      <w:spacing w:after="0" w:line="240" w:lineRule="auto"/>
      <w:jc w:val="center"/>
      <w:rPr>
        <w:b/>
        <w:sz w:val="24"/>
        <w:lang w:val="en-US"/>
      </w:rPr>
    </w:pPr>
    <w:r w:rsidRPr="00193ECE">
      <w:rPr>
        <w:b/>
        <w:sz w:val="24"/>
        <w:lang w:val="en-US"/>
      </w:rPr>
      <w:t>FIGO-Committee for women’s health and human rights</w:t>
    </w:r>
  </w:p>
  <w:p w:rsidR="00DE7FBD" w:rsidRPr="00193ECE" w:rsidRDefault="00DE7FBD" w:rsidP="00193ECE">
    <w:pPr>
      <w:spacing w:after="0" w:line="240" w:lineRule="auto"/>
      <w:jc w:val="center"/>
      <w:rPr>
        <w:b/>
        <w:i/>
        <w:sz w:val="24"/>
        <w:lang w:val="en-US"/>
      </w:rPr>
    </w:pPr>
    <w:r w:rsidRPr="00193ECE">
      <w:rPr>
        <w:b/>
        <w:i/>
        <w:sz w:val="24"/>
        <w:lang w:val="en-US"/>
      </w:rPr>
      <w:t>Advocacy</w:t>
    </w:r>
    <w:r>
      <w:rPr>
        <w:b/>
        <w:i/>
        <w:sz w:val="24"/>
        <w:lang w:val="en-US"/>
      </w:rPr>
      <w:t xml:space="preserve">: </w:t>
    </w:r>
    <w:r w:rsidR="00570625">
      <w:rPr>
        <w:b/>
        <w:i/>
        <w:sz w:val="24"/>
        <w:lang w:val="en-US"/>
      </w:rPr>
      <w:t xml:space="preserve">preliminary survey </w:t>
    </w:r>
    <w:r>
      <w:rPr>
        <w:b/>
        <w:i/>
        <w:sz w:val="24"/>
        <w:lang w:val="en-US"/>
      </w:rPr>
      <w:t>methodology</w:t>
    </w:r>
  </w:p>
  <w:p w:rsidR="00DE7FBD" w:rsidRDefault="00DE7FBD">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090"/>
    <w:multiLevelType w:val="hybridMultilevel"/>
    <w:tmpl w:val="74F0794E"/>
    <w:lvl w:ilvl="0" w:tplc="DACC6D32">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2F5202"/>
    <w:multiLevelType w:val="hybridMultilevel"/>
    <w:tmpl w:val="B348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211365"/>
    <w:multiLevelType w:val="hybridMultilevel"/>
    <w:tmpl w:val="975E83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0B084E"/>
    <w:multiLevelType w:val="hybridMultilevel"/>
    <w:tmpl w:val="462ED34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2B6819"/>
    <w:multiLevelType w:val="hybridMultilevel"/>
    <w:tmpl w:val="C66A5BFC"/>
    <w:lvl w:ilvl="0" w:tplc="5B041E78">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0E4763"/>
    <w:multiLevelType w:val="hybridMultilevel"/>
    <w:tmpl w:val="E3C22486"/>
    <w:lvl w:ilvl="0" w:tplc="753265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071668"/>
    <w:multiLevelType w:val="hybridMultilevel"/>
    <w:tmpl w:val="83B066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A222F7"/>
    <w:multiLevelType w:val="hybridMultilevel"/>
    <w:tmpl w:val="8A9CF4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6248DF"/>
    <w:multiLevelType w:val="hybridMultilevel"/>
    <w:tmpl w:val="975E83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6D4F68"/>
    <w:multiLevelType w:val="hybridMultilevel"/>
    <w:tmpl w:val="EDCEC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6E65256"/>
    <w:multiLevelType w:val="hybridMultilevel"/>
    <w:tmpl w:val="D4BA7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4763B"/>
    <w:multiLevelType w:val="hybridMultilevel"/>
    <w:tmpl w:val="F7A4D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7111C0"/>
    <w:multiLevelType w:val="hybridMultilevel"/>
    <w:tmpl w:val="371A6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F77CCA"/>
    <w:multiLevelType w:val="hybridMultilevel"/>
    <w:tmpl w:val="0250F2CC"/>
    <w:lvl w:ilvl="0" w:tplc="04429950">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55474D91"/>
    <w:multiLevelType w:val="hybridMultilevel"/>
    <w:tmpl w:val="EDCEC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93B06D5"/>
    <w:multiLevelType w:val="hybridMultilevel"/>
    <w:tmpl w:val="AEA46F12"/>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6">
    <w:nsid w:val="65123B89"/>
    <w:multiLevelType w:val="hybridMultilevel"/>
    <w:tmpl w:val="06A8AF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F346F0E"/>
    <w:multiLevelType w:val="hybridMultilevel"/>
    <w:tmpl w:val="EDCEC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1F47695"/>
    <w:multiLevelType w:val="hybridMultilevel"/>
    <w:tmpl w:val="1548B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DBE4416"/>
    <w:multiLevelType w:val="multilevel"/>
    <w:tmpl w:val="708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2"/>
  </w:num>
  <w:num w:numId="5">
    <w:abstractNumId w:val="15"/>
  </w:num>
  <w:num w:numId="6">
    <w:abstractNumId w:val="17"/>
  </w:num>
  <w:num w:numId="7">
    <w:abstractNumId w:val="8"/>
  </w:num>
  <w:num w:numId="8">
    <w:abstractNumId w:val="6"/>
  </w:num>
  <w:num w:numId="9">
    <w:abstractNumId w:val="19"/>
  </w:num>
  <w:num w:numId="10">
    <w:abstractNumId w:val="18"/>
  </w:num>
  <w:num w:numId="11">
    <w:abstractNumId w:val="11"/>
  </w:num>
  <w:num w:numId="12">
    <w:abstractNumId w:val="16"/>
  </w:num>
  <w:num w:numId="13">
    <w:abstractNumId w:val="5"/>
  </w:num>
  <w:num w:numId="14">
    <w:abstractNumId w:val="10"/>
  </w:num>
  <w:num w:numId="15">
    <w:abstractNumId w:val="4"/>
  </w:num>
  <w:num w:numId="16">
    <w:abstractNumId w:val="0"/>
  </w:num>
  <w:num w:numId="17">
    <w:abstractNumId w:val="13"/>
  </w:num>
  <w:num w:numId="18">
    <w:abstractNumId w:val="7"/>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it-IT"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FR" w:vendorID="64" w:dllVersion="131078" w:nlCheck="1" w:checkStyle="0"/>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950A7E"/>
    <w:rsid w:val="00000B84"/>
    <w:rsid w:val="0005545B"/>
    <w:rsid w:val="00055E11"/>
    <w:rsid w:val="00075F07"/>
    <w:rsid w:val="000C45CB"/>
    <w:rsid w:val="000D4D23"/>
    <w:rsid w:val="000E0E24"/>
    <w:rsid w:val="00170152"/>
    <w:rsid w:val="00182F39"/>
    <w:rsid w:val="00193ECE"/>
    <w:rsid w:val="001A01C0"/>
    <w:rsid w:val="001C784E"/>
    <w:rsid w:val="001D26D8"/>
    <w:rsid w:val="00200C75"/>
    <w:rsid w:val="002110E4"/>
    <w:rsid w:val="002227EA"/>
    <w:rsid w:val="00227F04"/>
    <w:rsid w:val="00282070"/>
    <w:rsid w:val="00290916"/>
    <w:rsid w:val="00293DD5"/>
    <w:rsid w:val="002B0A50"/>
    <w:rsid w:val="002B664F"/>
    <w:rsid w:val="002E0013"/>
    <w:rsid w:val="002E229C"/>
    <w:rsid w:val="002F21A5"/>
    <w:rsid w:val="00312514"/>
    <w:rsid w:val="00395753"/>
    <w:rsid w:val="003D71CF"/>
    <w:rsid w:val="003E7EDD"/>
    <w:rsid w:val="00410AAB"/>
    <w:rsid w:val="00420121"/>
    <w:rsid w:val="00426FB2"/>
    <w:rsid w:val="004D28F2"/>
    <w:rsid w:val="00511286"/>
    <w:rsid w:val="00516862"/>
    <w:rsid w:val="0053005C"/>
    <w:rsid w:val="00541C14"/>
    <w:rsid w:val="00554AFB"/>
    <w:rsid w:val="00556000"/>
    <w:rsid w:val="00562665"/>
    <w:rsid w:val="00564310"/>
    <w:rsid w:val="00570330"/>
    <w:rsid w:val="00570625"/>
    <w:rsid w:val="00591B31"/>
    <w:rsid w:val="005B1FB4"/>
    <w:rsid w:val="005D0A1E"/>
    <w:rsid w:val="005F1188"/>
    <w:rsid w:val="00602CBA"/>
    <w:rsid w:val="006A7AFD"/>
    <w:rsid w:val="006C4130"/>
    <w:rsid w:val="006E66B7"/>
    <w:rsid w:val="006F6020"/>
    <w:rsid w:val="0070303A"/>
    <w:rsid w:val="00744C7B"/>
    <w:rsid w:val="00754D58"/>
    <w:rsid w:val="00761D7D"/>
    <w:rsid w:val="007A217F"/>
    <w:rsid w:val="007F213D"/>
    <w:rsid w:val="0082621F"/>
    <w:rsid w:val="0083303A"/>
    <w:rsid w:val="009047CC"/>
    <w:rsid w:val="009376EB"/>
    <w:rsid w:val="00937FD7"/>
    <w:rsid w:val="00950A7E"/>
    <w:rsid w:val="00953CF6"/>
    <w:rsid w:val="0095401F"/>
    <w:rsid w:val="009605B9"/>
    <w:rsid w:val="00974685"/>
    <w:rsid w:val="00986058"/>
    <w:rsid w:val="009A3B62"/>
    <w:rsid w:val="00A50C7C"/>
    <w:rsid w:val="00A529C4"/>
    <w:rsid w:val="00B02579"/>
    <w:rsid w:val="00B116E3"/>
    <w:rsid w:val="00B4051D"/>
    <w:rsid w:val="00BF0608"/>
    <w:rsid w:val="00C273DA"/>
    <w:rsid w:val="00C847E3"/>
    <w:rsid w:val="00C97F07"/>
    <w:rsid w:val="00CA0D04"/>
    <w:rsid w:val="00CC3308"/>
    <w:rsid w:val="00D061BF"/>
    <w:rsid w:val="00D14FE5"/>
    <w:rsid w:val="00D32BA3"/>
    <w:rsid w:val="00D70BD7"/>
    <w:rsid w:val="00DE7FBD"/>
    <w:rsid w:val="00DF5D04"/>
    <w:rsid w:val="00E432BA"/>
    <w:rsid w:val="00E61129"/>
    <w:rsid w:val="00E7466B"/>
    <w:rsid w:val="00E77F29"/>
    <w:rsid w:val="00EF59CE"/>
    <w:rsid w:val="00F3142D"/>
    <w:rsid w:val="00F44534"/>
    <w:rsid w:val="00F65B4A"/>
    <w:rsid w:val="00FA2F89"/>
    <w:rsid w:val="00FC71AA"/>
    <w:rsid w:val="00FF473B"/>
  </w:rsids>
  <m:mathPr>
    <m:mathFont m:val="Impact"/>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F04"/>
  </w:style>
  <w:style w:type="paragraph" w:styleId="Titolo1">
    <w:name w:val="heading 1"/>
    <w:basedOn w:val="Normale"/>
    <w:link w:val="Titolo1Carattere"/>
    <w:uiPriority w:val="9"/>
    <w:qFormat/>
    <w:rsid w:val="006F6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82621F"/>
    <w:pPr>
      <w:ind w:left="720"/>
      <w:contextualSpacing/>
    </w:pPr>
  </w:style>
  <w:style w:type="paragraph" w:styleId="Intestazione">
    <w:name w:val="header"/>
    <w:basedOn w:val="Normale"/>
    <w:link w:val="IntestazioneCarattere"/>
    <w:uiPriority w:val="99"/>
    <w:unhideWhenUsed/>
    <w:rsid w:val="00193ECE"/>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193ECE"/>
  </w:style>
  <w:style w:type="paragraph" w:styleId="Pidipagina">
    <w:name w:val="footer"/>
    <w:basedOn w:val="Normale"/>
    <w:link w:val="PidipaginaCarattere"/>
    <w:uiPriority w:val="99"/>
    <w:unhideWhenUsed/>
    <w:rsid w:val="00193EC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93ECE"/>
  </w:style>
  <w:style w:type="paragraph" w:styleId="Testonotaapidipagina">
    <w:name w:val="footnote text"/>
    <w:basedOn w:val="Normale"/>
    <w:link w:val="TestonotaapidipaginaCarattere"/>
    <w:uiPriority w:val="99"/>
    <w:unhideWhenUsed/>
    <w:rsid w:val="00D70BD7"/>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D70BD7"/>
    <w:rPr>
      <w:sz w:val="20"/>
      <w:szCs w:val="20"/>
    </w:rPr>
  </w:style>
  <w:style w:type="character" w:styleId="Rimandonotaapidipagina">
    <w:name w:val="footnote reference"/>
    <w:basedOn w:val="Caratterepredefinitoparagrafo"/>
    <w:uiPriority w:val="99"/>
    <w:unhideWhenUsed/>
    <w:rsid w:val="00D70BD7"/>
    <w:rPr>
      <w:vertAlign w:val="superscript"/>
    </w:rPr>
  </w:style>
  <w:style w:type="paragraph" w:styleId="NormaleWeb">
    <w:name w:val="Normal (Web)"/>
    <w:basedOn w:val="Normale"/>
    <w:uiPriority w:val="99"/>
    <w:unhideWhenUsed/>
    <w:rsid w:val="00200C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unhideWhenUsed/>
    <w:rsid w:val="00200C75"/>
    <w:rPr>
      <w:color w:val="0000FF"/>
      <w:u w:val="single"/>
    </w:rPr>
  </w:style>
  <w:style w:type="paragraph" w:styleId="Testonotadichiusura">
    <w:name w:val="endnote text"/>
    <w:basedOn w:val="Normale"/>
    <w:link w:val="TestonotadichiusuraCarattere"/>
    <w:uiPriority w:val="99"/>
    <w:semiHidden/>
    <w:unhideWhenUsed/>
    <w:rsid w:val="004D28F2"/>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4D28F2"/>
    <w:rPr>
      <w:sz w:val="20"/>
      <w:szCs w:val="20"/>
    </w:rPr>
  </w:style>
  <w:style w:type="character" w:styleId="Rimandonotadichiusura">
    <w:name w:val="endnote reference"/>
    <w:basedOn w:val="Caratterepredefinitoparagrafo"/>
    <w:uiPriority w:val="99"/>
    <w:semiHidden/>
    <w:unhideWhenUsed/>
    <w:rsid w:val="004D28F2"/>
    <w:rPr>
      <w:vertAlign w:val="superscript"/>
    </w:rPr>
  </w:style>
  <w:style w:type="table" w:styleId="Grigliatabella">
    <w:name w:val="Table Grid"/>
    <w:basedOn w:val="Tabellanormale"/>
    <w:uiPriority w:val="39"/>
    <w:rsid w:val="007F2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uiPriority w:val="9"/>
    <w:rsid w:val="006F6020"/>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DF5D04"/>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DF5D04"/>
    <w:rPr>
      <w:rFonts w:ascii="Times New Roman" w:hAnsi="Times New Roman" w:cs="Times New Roman"/>
      <w:sz w:val="18"/>
      <w:szCs w:val="18"/>
    </w:rPr>
  </w:style>
  <w:style w:type="character" w:styleId="Rimandocommento">
    <w:name w:val="annotation reference"/>
    <w:basedOn w:val="Caratterepredefinitoparagrafo"/>
    <w:uiPriority w:val="99"/>
    <w:semiHidden/>
    <w:unhideWhenUsed/>
    <w:rsid w:val="00DF5D04"/>
    <w:rPr>
      <w:sz w:val="18"/>
      <w:szCs w:val="18"/>
    </w:rPr>
  </w:style>
  <w:style w:type="paragraph" w:styleId="Testocommento">
    <w:name w:val="annotation text"/>
    <w:basedOn w:val="Normale"/>
    <w:link w:val="TestocommentoCarattere"/>
    <w:uiPriority w:val="99"/>
    <w:semiHidden/>
    <w:unhideWhenUsed/>
    <w:rsid w:val="00DF5D04"/>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DF5D04"/>
    <w:rPr>
      <w:sz w:val="24"/>
      <w:szCs w:val="24"/>
    </w:rPr>
  </w:style>
  <w:style w:type="paragraph" w:styleId="Soggettocommento">
    <w:name w:val="annotation subject"/>
    <w:basedOn w:val="Testocommento"/>
    <w:next w:val="Testocommento"/>
    <w:link w:val="SoggettocommentoCarattere"/>
    <w:uiPriority w:val="99"/>
    <w:semiHidden/>
    <w:unhideWhenUsed/>
    <w:rsid w:val="00DF5D04"/>
    <w:rPr>
      <w:b/>
      <w:bCs/>
      <w:sz w:val="20"/>
      <w:szCs w:val="20"/>
    </w:rPr>
  </w:style>
  <w:style w:type="character" w:customStyle="1" w:styleId="SoggettocommentoCarattere">
    <w:name w:val="Soggetto commento Carattere"/>
    <w:basedOn w:val="TestocommentoCarattere"/>
    <w:link w:val="Soggettocommento"/>
    <w:uiPriority w:val="99"/>
    <w:semiHidden/>
    <w:rsid w:val="00DF5D04"/>
    <w:rPr>
      <w:b/>
      <w:bCs/>
      <w:sz w:val="20"/>
      <w:szCs w:val="20"/>
    </w:rPr>
  </w:style>
  <w:style w:type="paragraph" w:customStyle="1" w:styleId="m6284376181865285652msolistparagraph">
    <w:name w:val="m_6284376181865285652msolistparagraph"/>
    <w:basedOn w:val="Normale"/>
    <w:rsid w:val="003957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atterepredefinitoparagrafo"/>
    <w:uiPriority w:val="99"/>
    <w:semiHidden/>
    <w:unhideWhenUsed/>
    <w:rsid w:val="00F65B4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5919121">
      <w:bodyDiv w:val="1"/>
      <w:marLeft w:val="0"/>
      <w:marRight w:val="0"/>
      <w:marTop w:val="0"/>
      <w:marBottom w:val="0"/>
      <w:divBdr>
        <w:top w:val="none" w:sz="0" w:space="0" w:color="auto"/>
        <w:left w:val="none" w:sz="0" w:space="0" w:color="auto"/>
        <w:bottom w:val="none" w:sz="0" w:space="0" w:color="auto"/>
        <w:right w:val="none" w:sz="0" w:space="0" w:color="auto"/>
      </w:divBdr>
    </w:div>
    <w:div w:id="647319768">
      <w:bodyDiv w:val="1"/>
      <w:marLeft w:val="0"/>
      <w:marRight w:val="0"/>
      <w:marTop w:val="0"/>
      <w:marBottom w:val="0"/>
      <w:divBdr>
        <w:top w:val="none" w:sz="0" w:space="0" w:color="auto"/>
        <w:left w:val="none" w:sz="0" w:space="0" w:color="auto"/>
        <w:bottom w:val="none" w:sz="0" w:space="0" w:color="auto"/>
        <w:right w:val="none" w:sz="0" w:space="0" w:color="auto"/>
      </w:divBdr>
    </w:div>
    <w:div w:id="658926074">
      <w:bodyDiv w:val="1"/>
      <w:marLeft w:val="0"/>
      <w:marRight w:val="0"/>
      <w:marTop w:val="0"/>
      <w:marBottom w:val="0"/>
      <w:divBdr>
        <w:top w:val="none" w:sz="0" w:space="0" w:color="auto"/>
        <w:left w:val="none" w:sz="0" w:space="0" w:color="auto"/>
        <w:bottom w:val="none" w:sz="0" w:space="0" w:color="auto"/>
        <w:right w:val="none" w:sz="0" w:space="0" w:color="auto"/>
      </w:divBdr>
    </w:div>
    <w:div w:id="1223565196">
      <w:bodyDiv w:val="1"/>
      <w:marLeft w:val="0"/>
      <w:marRight w:val="0"/>
      <w:marTop w:val="0"/>
      <w:marBottom w:val="0"/>
      <w:divBdr>
        <w:top w:val="none" w:sz="0" w:space="0" w:color="auto"/>
        <w:left w:val="none" w:sz="0" w:space="0" w:color="auto"/>
        <w:bottom w:val="none" w:sz="0" w:space="0" w:color="auto"/>
        <w:right w:val="none" w:sz="0" w:space="0" w:color="auto"/>
      </w:divBdr>
    </w:div>
    <w:div w:id="1318151531">
      <w:bodyDiv w:val="1"/>
      <w:marLeft w:val="0"/>
      <w:marRight w:val="0"/>
      <w:marTop w:val="0"/>
      <w:marBottom w:val="0"/>
      <w:divBdr>
        <w:top w:val="none" w:sz="0" w:space="0" w:color="auto"/>
        <w:left w:val="none" w:sz="0" w:space="0" w:color="auto"/>
        <w:bottom w:val="none" w:sz="0" w:space="0" w:color="auto"/>
        <w:right w:val="none" w:sz="0" w:space="0" w:color="auto"/>
      </w:divBdr>
    </w:div>
    <w:div w:id="1333410114">
      <w:bodyDiv w:val="1"/>
      <w:marLeft w:val="0"/>
      <w:marRight w:val="0"/>
      <w:marTop w:val="0"/>
      <w:marBottom w:val="0"/>
      <w:divBdr>
        <w:top w:val="none" w:sz="0" w:space="0" w:color="auto"/>
        <w:left w:val="none" w:sz="0" w:space="0" w:color="auto"/>
        <w:bottom w:val="none" w:sz="0" w:space="0" w:color="auto"/>
        <w:right w:val="none" w:sz="0" w:space="0" w:color="auto"/>
      </w:divBdr>
    </w:div>
    <w:div w:id="19822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hri.ohchr.org/" TargetMode="External"/><Relationship Id="rId12" Type="http://schemas.openxmlformats.org/officeDocument/2006/relationships/hyperlink" Target="http://juris.ohchr.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hchr.org/EN/HRBodies/Pages/TBGeneralComments.aspx" TargetMode="External"/><Relationship Id="rId9" Type="http://schemas.openxmlformats.org/officeDocument/2006/relationships/hyperlink" Target="http://www.ohchr.org/EN/HRBodies/UPR/Pages/Documentation.aspx" TargetMode="External"/><Relationship Id="rId10" Type="http://schemas.openxmlformats.org/officeDocument/2006/relationships/hyperlink" Target="http://uhri.ohchr.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arazzone.carola@gmail.com" TargetMode="External"/><Relationship Id="rId2" Type="http://schemas.openxmlformats.org/officeDocument/2006/relationships/hyperlink" Target="mailto:ludovica.poli@uni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7C67-191A-394E-9F23-8A3AB20E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1798</Words>
  <Characters>10790</Characters>
  <Application>Microsoft Macintosh Word</Application>
  <DocSecurity>0</DocSecurity>
  <Lines>224</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Ludovica Poli</dc:creator>
  <cp:keywords/>
  <dc:description/>
  <cp:lastModifiedBy>cristina</cp:lastModifiedBy>
  <cp:revision>2</cp:revision>
  <cp:lastPrinted>2016-11-08T17:40:00Z</cp:lastPrinted>
  <dcterms:created xsi:type="dcterms:W3CDTF">2017-06-13T11:17:00Z</dcterms:created>
  <dcterms:modified xsi:type="dcterms:W3CDTF">2017-06-13T11:17:00Z</dcterms:modified>
</cp:coreProperties>
</file>